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9F16" w14:textId="77777777" w:rsidR="002A7EC1" w:rsidRPr="002A7EC1" w:rsidRDefault="002A7EC1" w:rsidP="002A7EC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7EC1">
        <w:rPr>
          <w:rFonts w:ascii="Times New Roman" w:eastAsia="Times New Roman" w:hAnsi="Times New Roman" w:cs="Times New Roman"/>
          <w:b/>
          <w:bCs/>
          <w:sz w:val="27"/>
          <w:szCs w:val="27"/>
        </w:rPr>
        <w:t>OCD &amp; Autism: Treatment That Works</w:t>
      </w:r>
    </w:p>
    <w:p w14:paraId="51E94EAD" w14:textId="70A4737C" w:rsidR="002A7EC1" w:rsidRPr="002A7EC1" w:rsidRDefault="002A7EC1" w:rsidP="002A7EC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  <w:b/>
          <w:bCs/>
        </w:rPr>
        <w:t xml:space="preserve">Agenda – 4-Part On-Demand Course </w:t>
      </w:r>
    </w:p>
    <w:p w14:paraId="7E7C2C31" w14:textId="77777777" w:rsidR="002A7EC1" w:rsidRPr="002A7EC1" w:rsidRDefault="002A7EC1" w:rsidP="002A7EC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7EC1">
        <w:rPr>
          <w:rFonts w:ascii="Times New Roman" w:eastAsia="Times New Roman" w:hAnsi="Times New Roman" w:cs="Times New Roman"/>
          <w:b/>
          <w:bCs/>
          <w:sz w:val="27"/>
          <w:szCs w:val="27"/>
        </w:rPr>
        <w:t>Session 1: Diagnosis, Assessment, and Comorbidity</w:t>
      </w:r>
    </w:p>
    <w:p w14:paraId="7CB862D6" w14:textId="77777777" w:rsidR="002A7EC1" w:rsidRPr="002A7EC1" w:rsidRDefault="002A7EC1" w:rsidP="002A7EC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Overview of OCD and ASD diagnostic criteria (DSM-5)</w:t>
      </w:r>
    </w:p>
    <w:p w14:paraId="48B4A281" w14:textId="77777777" w:rsidR="002A7EC1" w:rsidRPr="002A7EC1" w:rsidRDefault="002A7EC1" w:rsidP="002A7EC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 xml:space="preserve">Understanding symptom overlap and the OCD </w:t>
      </w:r>
      <w:proofErr w:type="gramStart"/>
      <w:r w:rsidRPr="002A7EC1">
        <w:rPr>
          <w:rFonts w:ascii="Times New Roman" w:eastAsia="Times New Roman" w:hAnsi="Times New Roman" w:cs="Times New Roman"/>
        </w:rPr>
        <w:t>cycle</w:t>
      </w:r>
      <w:proofErr w:type="gramEnd"/>
    </w:p>
    <w:p w14:paraId="54CB04F4" w14:textId="77777777" w:rsidR="002A7EC1" w:rsidRPr="002A7EC1" w:rsidRDefault="002A7EC1" w:rsidP="002A7EC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Common diagnostic challenges and assessment tools (e.g., Y-BOCS, ADOS)</w:t>
      </w:r>
    </w:p>
    <w:p w14:paraId="473697AB" w14:textId="3A77091B" w:rsidR="002A7EC1" w:rsidRPr="002A7EC1" w:rsidRDefault="002A7EC1" w:rsidP="002A7EC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Distinguishing compulsions from autistic repetitive behaviors</w:t>
      </w:r>
    </w:p>
    <w:p w14:paraId="14655CFB" w14:textId="77777777" w:rsidR="002A7EC1" w:rsidRPr="002A7EC1" w:rsidRDefault="002A7EC1" w:rsidP="002A7EC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7EC1">
        <w:rPr>
          <w:rFonts w:ascii="Times New Roman" w:eastAsia="Times New Roman" w:hAnsi="Times New Roman" w:cs="Times New Roman"/>
          <w:b/>
          <w:bCs/>
          <w:sz w:val="27"/>
          <w:szCs w:val="27"/>
        </w:rPr>
        <w:t>Session 2: Treatment Planning, Psychoeducation, and Adapted ERP</w:t>
      </w:r>
    </w:p>
    <w:p w14:paraId="0FACC534" w14:textId="77777777" w:rsidR="002A7EC1" w:rsidRPr="002A7EC1" w:rsidRDefault="002A7EC1" w:rsidP="002A7EC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Barriers to traditional CBT/ERP for autistic clients</w:t>
      </w:r>
    </w:p>
    <w:p w14:paraId="72162252" w14:textId="77777777" w:rsidR="002A7EC1" w:rsidRPr="002A7EC1" w:rsidRDefault="002A7EC1" w:rsidP="002A7EC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Communication adaptations and rapport-building strategies</w:t>
      </w:r>
    </w:p>
    <w:p w14:paraId="562F9A1A" w14:textId="77777777" w:rsidR="002A7EC1" w:rsidRPr="002A7EC1" w:rsidRDefault="002A7EC1" w:rsidP="002A7EC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Modifying psychoeducation and hierarchy development</w:t>
      </w:r>
    </w:p>
    <w:p w14:paraId="21851B9C" w14:textId="1F6A5EDD" w:rsidR="002A7EC1" w:rsidRPr="002A7EC1" w:rsidRDefault="002A7EC1" w:rsidP="002A7EC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Step-by-step ERP planning with visual and concrete supports</w:t>
      </w:r>
    </w:p>
    <w:p w14:paraId="0A80EEB1" w14:textId="77777777" w:rsidR="002A7EC1" w:rsidRPr="002A7EC1" w:rsidRDefault="002A7EC1" w:rsidP="002A7EC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7EC1">
        <w:rPr>
          <w:rFonts w:ascii="Times New Roman" w:eastAsia="Times New Roman" w:hAnsi="Times New Roman" w:cs="Times New Roman"/>
          <w:b/>
          <w:bCs/>
          <w:sz w:val="27"/>
          <w:szCs w:val="27"/>
        </w:rPr>
        <w:t>Session 3: Key Treatment Considerations and Modifications</w:t>
      </w:r>
    </w:p>
    <w:p w14:paraId="0F51A690" w14:textId="77777777" w:rsidR="002A7EC1" w:rsidRPr="002A7EC1" w:rsidRDefault="002A7EC1" w:rsidP="002A7EC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Behavioral focus and “little c, big B” CBT</w:t>
      </w:r>
    </w:p>
    <w:p w14:paraId="4A6FA6DF" w14:textId="77777777" w:rsidR="002A7EC1" w:rsidRPr="002A7EC1" w:rsidRDefault="002A7EC1" w:rsidP="002A7EC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Addressing sensory sensitivities and executive functioning needs</w:t>
      </w:r>
    </w:p>
    <w:p w14:paraId="38619A92" w14:textId="77777777" w:rsidR="002A7EC1" w:rsidRPr="002A7EC1" w:rsidRDefault="002A7EC1" w:rsidP="002A7EC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Family involvement, structure, and longer treatment timelines</w:t>
      </w:r>
    </w:p>
    <w:p w14:paraId="54D666C6" w14:textId="7A120AF7" w:rsidR="002A7EC1" w:rsidRPr="002A7EC1" w:rsidRDefault="002A7EC1" w:rsidP="002A7EC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Strategies for generalization and long-term success</w:t>
      </w:r>
    </w:p>
    <w:p w14:paraId="4031AEBE" w14:textId="77777777" w:rsidR="002A7EC1" w:rsidRPr="002A7EC1" w:rsidRDefault="002A7EC1" w:rsidP="002A7EC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7EC1">
        <w:rPr>
          <w:rFonts w:ascii="Times New Roman" w:eastAsia="Times New Roman" w:hAnsi="Times New Roman" w:cs="Times New Roman"/>
          <w:b/>
          <w:bCs/>
          <w:sz w:val="27"/>
          <w:szCs w:val="27"/>
        </w:rPr>
        <w:t>Session 4: Case Study and Application</w:t>
      </w:r>
    </w:p>
    <w:p w14:paraId="4D098FAE" w14:textId="77777777" w:rsidR="002A7EC1" w:rsidRPr="002A7EC1" w:rsidRDefault="002A7EC1" w:rsidP="002A7EC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 xml:space="preserve">In-depth case example integrating ASD-informed OCD </w:t>
      </w:r>
      <w:proofErr w:type="gramStart"/>
      <w:r w:rsidRPr="002A7EC1">
        <w:rPr>
          <w:rFonts w:ascii="Times New Roman" w:eastAsia="Times New Roman" w:hAnsi="Times New Roman" w:cs="Times New Roman"/>
        </w:rPr>
        <w:t>treatment</w:t>
      </w:r>
      <w:proofErr w:type="gramEnd"/>
    </w:p>
    <w:p w14:paraId="02D9EC31" w14:textId="77777777" w:rsidR="002A7EC1" w:rsidRPr="002A7EC1" w:rsidRDefault="002A7EC1" w:rsidP="002A7EC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Therapy adaptations: structure, special interests, reinforcement</w:t>
      </w:r>
    </w:p>
    <w:p w14:paraId="7D46CF71" w14:textId="77777777" w:rsidR="002A7EC1" w:rsidRPr="002A7EC1" w:rsidRDefault="002A7EC1" w:rsidP="002A7EC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A7EC1">
        <w:rPr>
          <w:rFonts w:ascii="Times New Roman" w:eastAsia="Times New Roman" w:hAnsi="Times New Roman" w:cs="Times New Roman"/>
        </w:rPr>
        <w:t>Treatment planning, exposure challenges, and outcome strategies</w:t>
      </w:r>
    </w:p>
    <w:p w14:paraId="5CEBAC20" w14:textId="77777777" w:rsidR="00A21700" w:rsidRDefault="00A21700"/>
    <w:sectPr w:rsidR="00A21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3118"/>
    <w:multiLevelType w:val="multilevel"/>
    <w:tmpl w:val="366C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84764"/>
    <w:multiLevelType w:val="multilevel"/>
    <w:tmpl w:val="FD0C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73C4"/>
    <w:multiLevelType w:val="multilevel"/>
    <w:tmpl w:val="D560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E6B5B"/>
    <w:multiLevelType w:val="multilevel"/>
    <w:tmpl w:val="972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489384">
    <w:abstractNumId w:val="0"/>
  </w:num>
  <w:num w:numId="2" w16cid:durableId="1406755539">
    <w:abstractNumId w:val="2"/>
  </w:num>
  <w:num w:numId="3" w16cid:durableId="794369894">
    <w:abstractNumId w:val="1"/>
  </w:num>
  <w:num w:numId="4" w16cid:durableId="1569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C1"/>
    <w:rsid w:val="002A7EC1"/>
    <w:rsid w:val="002E31B2"/>
    <w:rsid w:val="00A21700"/>
    <w:rsid w:val="00EE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7D9F"/>
  <w15:chartTrackingRefBased/>
  <w15:docId w15:val="{70ED62A8-1005-774B-ABDF-40D109FC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A7EC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7E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A7EC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A7E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Kyrsten Bravo</dc:creator>
  <cp:keywords/>
  <dc:description/>
  <cp:lastModifiedBy>Kyrsten Bravo</cp:lastModifiedBy>
  <cp:revision>1</cp:revision>
  <dcterms:created xsi:type="dcterms:W3CDTF">2025-06-30T14:45:00Z</dcterms:created>
  <dcterms:modified xsi:type="dcterms:W3CDTF">2025-06-30T14:48:00Z</dcterms:modified>
</cp:coreProperties>
</file>