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9537659" w:rsidR="009E54FD" w:rsidRPr="00CE700D" w:rsidRDefault="00CE700D">
      <w:pPr>
        <w:spacing w:after="0" w:line="240" w:lineRule="auto"/>
        <w:jc w:val="center"/>
        <w:rPr>
          <w:b/>
          <w:bCs/>
          <w:color w:val="000000"/>
          <w:sz w:val="20"/>
          <w:szCs w:val="20"/>
        </w:rPr>
      </w:pPr>
      <w:r w:rsidRPr="00CE700D">
        <w:rPr>
          <w:b/>
          <w:bCs/>
          <w:color w:val="000000"/>
          <w:sz w:val="20"/>
          <w:szCs w:val="20"/>
        </w:rPr>
        <w:t>Safe by Design: Filler Essentials</w:t>
      </w:r>
    </w:p>
    <w:p w14:paraId="00000002" w14:textId="33F32168" w:rsidR="009E54FD" w:rsidRPr="00CE700D" w:rsidRDefault="00000000">
      <w:pPr>
        <w:spacing w:after="0" w:line="240" w:lineRule="auto"/>
        <w:jc w:val="center"/>
        <w:rPr>
          <w:b/>
          <w:bCs/>
          <w:color w:val="000000"/>
          <w:sz w:val="20"/>
          <w:szCs w:val="20"/>
        </w:rPr>
      </w:pPr>
      <w:r w:rsidRPr="00CE700D">
        <w:rPr>
          <w:b/>
          <w:bCs/>
          <w:color w:val="000000"/>
          <w:sz w:val="20"/>
          <w:szCs w:val="20"/>
        </w:rPr>
        <w:t>L</w:t>
      </w:r>
      <w:r w:rsidR="00CE700D">
        <w:rPr>
          <w:b/>
          <w:bCs/>
          <w:color w:val="000000"/>
          <w:sz w:val="20"/>
          <w:szCs w:val="20"/>
        </w:rPr>
        <w:t>ive Webinar</w:t>
      </w:r>
    </w:p>
    <w:p w14:paraId="00000003" w14:textId="16213ECF" w:rsidR="009E54FD" w:rsidRDefault="00CE700D">
      <w:pPr>
        <w:spacing w:after="0" w:line="240" w:lineRule="auto"/>
        <w:jc w:val="center"/>
        <w:rPr>
          <w:color w:val="000000"/>
          <w:sz w:val="20"/>
          <w:szCs w:val="20"/>
        </w:rPr>
      </w:pPr>
      <w:r>
        <w:rPr>
          <w:b/>
          <w:bCs/>
          <w:color w:val="000000"/>
          <w:sz w:val="20"/>
          <w:szCs w:val="20"/>
        </w:rPr>
        <w:t>08-03-2026</w:t>
      </w:r>
    </w:p>
    <w:p w14:paraId="00000006" w14:textId="77777777" w:rsidR="009E54FD" w:rsidRDefault="00000000">
      <w:pPr>
        <w:spacing w:after="0" w:line="240" w:lineRule="auto"/>
        <w:rPr>
          <w:b/>
          <w:bCs/>
          <w:color w:val="000000"/>
          <w:sz w:val="20"/>
          <w:szCs w:val="20"/>
        </w:rPr>
      </w:pPr>
      <w:r>
        <w:pict w14:anchorId="31F8DF29">
          <v:rect id="_x0000_i1025" style="width:0;height:1.5pt" o:hralign="center" o:hrstd="t" o:hr="t" fillcolor="#a0a0a0" stroked="f"/>
        </w:pict>
      </w:r>
    </w:p>
    <w:p w14:paraId="00000007" w14:textId="77777777" w:rsidR="009E54FD" w:rsidRDefault="00000000">
      <w:pPr>
        <w:spacing w:after="0" w:line="240" w:lineRule="auto"/>
        <w:rPr>
          <w:b/>
          <w:bCs/>
          <w:color w:val="000000"/>
          <w:sz w:val="20"/>
          <w:szCs w:val="20"/>
        </w:rPr>
      </w:pPr>
      <w:r>
        <w:rPr>
          <w:b/>
          <w:bCs/>
          <w:color w:val="000000"/>
          <w:sz w:val="20"/>
          <w:szCs w:val="20"/>
        </w:rPr>
        <w:t>Activity Overview</w:t>
      </w:r>
    </w:p>
    <w:p w14:paraId="00000008" w14:textId="758745E6" w:rsidR="009E54FD" w:rsidRDefault="00CE700D">
      <w:pPr>
        <w:spacing w:after="0" w:line="240" w:lineRule="auto"/>
        <w:rPr>
          <w:color w:val="000000"/>
          <w:sz w:val="20"/>
          <w:szCs w:val="20"/>
        </w:rPr>
      </w:pPr>
      <w:r w:rsidRPr="00CE700D">
        <w:rPr>
          <w:color w:val="000000"/>
          <w:sz w:val="20"/>
          <w:szCs w:val="20"/>
        </w:rPr>
        <w:t>Hyaluronic acid (HA) filler use continues to rise across aesthetic practice, and with it, the incidence of vascular adverse events (</w:t>
      </w:r>
      <w:proofErr w:type="gramStart"/>
      <w:r w:rsidRPr="00CE700D">
        <w:rPr>
          <w:color w:val="000000"/>
          <w:sz w:val="20"/>
          <w:szCs w:val="20"/>
        </w:rPr>
        <w:t>VAEs) —</w:t>
      </w:r>
      <w:proofErr w:type="gramEnd"/>
      <w:r w:rsidRPr="00CE700D">
        <w:rPr>
          <w:color w:val="000000"/>
          <w:sz w:val="20"/>
          <w:szCs w:val="20"/>
        </w:rPr>
        <w:t xml:space="preserve"> including vascular occlusion, skin necrosis, and vision loss — remains a critical patient safety concern. Many injectors, including experienced practitioners, lack structured training in facial vascular anatomy, region-specific risk mitigation, and emergency response protocols for VAEs. This four-hour interactive session addresses that gap by pairing an anatomist's perspective on vascular risk with a clinician's perspective on emergency management. Faculty will review relevant facial vascular </w:t>
      </w:r>
      <w:proofErr w:type="gramStart"/>
      <w:r w:rsidRPr="00CE700D">
        <w:rPr>
          <w:color w:val="000000"/>
          <w:sz w:val="20"/>
          <w:szCs w:val="20"/>
        </w:rPr>
        <w:t>anatomy,</w:t>
      </w:r>
      <w:proofErr w:type="gramEnd"/>
      <w:r w:rsidRPr="00CE700D">
        <w:rPr>
          <w:color w:val="000000"/>
          <w:sz w:val="20"/>
          <w:szCs w:val="20"/>
        </w:rPr>
        <w:t xml:space="preserve"> techniques for preventing vascular compromise, and region-specific safe injection practices for the lips, tear trough, cheeks, and nasolabial folds — the areas of highest injection volume and risk in HA filler practice. The session concludes with a case-based discussion on recognizing and managing suspected VAEs, led by a licensed clinician, along with guidance on follow-up care and documentation. Participants will leave with a practical, anatomy-grounded framework for safer filler </w:t>
      </w:r>
      <w:proofErr w:type="gramStart"/>
      <w:r w:rsidRPr="00CE700D">
        <w:rPr>
          <w:color w:val="000000"/>
          <w:sz w:val="20"/>
          <w:szCs w:val="20"/>
        </w:rPr>
        <w:t>injection</w:t>
      </w:r>
      <w:proofErr w:type="gramEnd"/>
      <w:r w:rsidRPr="00CE700D">
        <w:rPr>
          <w:color w:val="000000"/>
          <w:sz w:val="20"/>
          <w:szCs w:val="20"/>
        </w:rPr>
        <w:t xml:space="preserve"> and a clear action plan for suspected vascular complications.</w:t>
      </w:r>
    </w:p>
    <w:p w14:paraId="00000009" w14:textId="77777777" w:rsidR="009E54FD" w:rsidRDefault="009E54FD">
      <w:pPr>
        <w:spacing w:after="0" w:line="240" w:lineRule="auto"/>
        <w:rPr>
          <w:b/>
          <w:bCs/>
          <w:color w:val="000000"/>
          <w:sz w:val="20"/>
          <w:szCs w:val="20"/>
        </w:rPr>
      </w:pPr>
    </w:p>
    <w:p w14:paraId="0000000A" w14:textId="77777777" w:rsidR="009E54FD" w:rsidRDefault="00000000">
      <w:pPr>
        <w:spacing w:after="0" w:line="240" w:lineRule="auto"/>
        <w:rPr>
          <w:color w:val="000000"/>
          <w:sz w:val="20"/>
          <w:szCs w:val="20"/>
        </w:rPr>
      </w:pPr>
      <w:r>
        <w:rPr>
          <w:b/>
          <w:bCs/>
          <w:color w:val="000000"/>
          <w:sz w:val="20"/>
          <w:szCs w:val="20"/>
        </w:rPr>
        <w:t>Target Audience</w:t>
      </w:r>
    </w:p>
    <w:p w14:paraId="0000000B" w14:textId="6D92930C" w:rsidR="009E54FD" w:rsidRDefault="00000000">
      <w:pPr>
        <w:spacing w:after="0" w:line="240" w:lineRule="auto"/>
        <w:rPr>
          <w:sz w:val="20"/>
          <w:szCs w:val="20"/>
        </w:rPr>
      </w:pPr>
      <w:r>
        <w:rPr>
          <w:sz w:val="20"/>
          <w:szCs w:val="20"/>
        </w:rPr>
        <w:t xml:space="preserve">This activity is designed for an audience of </w:t>
      </w:r>
      <w:r w:rsidR="00CE700D">
        <w:rPr>
          <w:sz w:val="20"/>
          <w:szCs w:val="20"/>
        </w:rPr>
        <w:t>physicians and nurses</w:t>
      </w:r>
    </w:p>
    <w:p w14:paraId="0000000C" w14:textId="77777777" w:rsidR="009E54FD" w:rsidRDefault="009E54FD">
      <w:pPr>
        <w:spacing w:after="0" w:line="240" w:lineRule="auto"/>
        <w:rPr>
          <w:color w:val="000000"/>
          <w:sz w:val="20"/>
          <w:szCs w:val="20"/>
        </w:rPr>
      </w:pPr>
    </w:p>
    <w:p w14:paraId="0000000D" w14:textId="77777777" w:rsidR="009E54FD" w:rsidRDefault="00000000">
      <w:pPr>
        <w:spacing w:after="0" w:line="240" w:lineRule="auto"/>
        <w:rPr>
          <w:color w:val="000000"/>
          <w:sz w:val="20"/>
          <w:szCs w:val="20"/>
        </w:rPr>
      </w:pPr>
      <w:r>
        <w:rPr>
          <w:b/>
          <w:bCs/>
          <w:color w:val="000000"/>
          <w:sz w:val="20"/>
          <w:szCs w:val="20"/>
        </w:rPr>
        <w:t>Learning Objectives</w:t>
      </w:r>
    </w:p>
    <w:p w14:paraId="0000000E" w14:textId="77777777" w:rsidR="009E54FD" w:rsidRDefault="00000000">
      <w:pPr>
        <w:spacing w:after="0" w:line="240" w:lineRule="auto"/>
        <w:rPr>
          <w:color w:val="000000"/>
          <w:sz w:val="20"/>
          <w:szCs w:val="20"/>
        </w:rPr>
      </w:pPr>
      <w:r>
        <w:rPr>
          <w:color w:val="000000"/>
          <w:sz w:val="20"/>
          <w:szCs w:val="20"/>
        </w:rPr>
        <w:t>Upon completion of the educational activity, participants should be able to:</w:t>
      </w:r>
    </w:p>
    <w:p w14:paraId="1E0F766D" w14:textId="70FBAAD7" w:rsidR="00CE700D" w:rsidRPr="00CE700D" w:rsidRDefault="00CE700D" w:rsidP="00CE700D">
      <w:pPr>
        <w:pStyle w:val="ListParagraph"/>
        <w:numPr>
          <w:ilvl w:val="0"/>
          <w:numId w:val="2"/>
        </w:numPr>
        <w:spacing w:after="0" w:line="240" w:lineRule="auto"/>
        <w:rPr>
          <w:color w:val="000000"/>
          <w:sz w:val="20"/>
          <w:szCs w:val="20"/>
        </w:rPr>
      </w:pPr>
      <w:r w:rsidRPr="00CE700D">
        <w:rPr>
          <w:color w:val="000000"/>
          <w:sz w:val="20"/>
          <w:szCs w:val="20"/>
        </w:rPr>
        <w:t xml:space="preserve">Describe the facial vascular anatomy most relevant to HA filler injection, including vessels associated with the highest risk of compromise. </w:t>
      </w:r>
    </w:p>
    <w:p w14:paraId="523EFCA7" w14:textId="54D8F31C" w:rsidR="00CE700D" w:rsidRPr="00CE700D" w:rsidRDefault="00CE700D" w:rsidP="00CE700D">
      <w:pPr>
        <w:pStyle w:val="ListParagraph"/>
        <w:numPr>
          <w:ilvl w:val="0"/>
          <w:numId w:val="2"/>
        </w:numPr>
        <w:spacing w:after="0" w:line="240" w:lineRule="auto"/>
        <w:rPr>
          <w:color w:val="000000"/>
          <w:sz w:val="20"/>
          <w:szCs w:val="20"/>
        </w:rPr>
      </w:pPr>
      <w:r w:rsidRPr="00CE700D">
        <w:rPr>
          <w:color w:val="000000"/>
          <w:sz w:val="20"/>
          <w:szCs w:val="20"/>
        </w:rPr>
        <w:t xml:space="preserve">Apply injection techniques and precautionary measures that reduce the risk of </w:t>
      </w:r>
      <w:r w:rsidRPr="00CE700D">
        <w:rPr>
          <w:color w:val="000000"/>
          <w:sz w:val="20"/>
          <w:szCs w:val="20"/>
        </w:rPr>
        <w:t>adverse vascular</w:t>
      </w:r>
      <w:r w:rsidRPr="00CE700D">
        <w:rPr>
          <w:color w:val="000000"/>
          <w:sz w:val="20"/>
          <w:szCs w:val="20"/>
        </w:rPr>
        <w:t xml:space="preserve"> events during filler treatment. </w:t>
      </w:r>
    </w:p>
    <w:p w14:paraId="556F7054" w14:textId="77777777" w:rsidR="00CE700D" w:rsidRPr="00CE700D" w:rsidRDefault="00CE700D" w:rsidP="00CE700D">
      <w:pPr>
        <w:pStyle w:val="ListParagraph"/>
        <w:numPr>
          <w:ilvl w:val="0"/>
          <w:numId w:val="2"/>
        </w:numPr>
        <w:spacing w:after="0" w:line="240" w:lineRule="auto"/>
        <w:rPr>
          <w:color w:val="000000"/>
          <w:sz w:val="20"/>
          <w:szCs w:val="20"/>
        </w:rPr>
      </w:pPr>
      <w:r w:rsidRPr="00CE700D">
        <w:rPr>
          <w:color w:val="000000"/>
          <w:sz w:val="20"/>
          <w:szCs w:val="20"/>
        </w:rPr>
        <w:t xml:space="preserve">Identify region-specific danger zones and corresponding safe injection approaches for the lips, tear trough, cheeks, and nasolabial folds. </w:t>
      </w:r>
    </w:p>
    <w:p w14:paraId="2F35224E" w14:textId="77777777" w:rsidR="00CE700D" w:rsidRPr="00CE700D" w:rsidRDefault="00CE700D" w:rsidP="00CE700D">
      <w:pPr>
        <w:pStyle w:val="ListParagraph"/>
        <w:numPr>
          <w:ilvl w:val="0"/>
          <w:numId w:val="2"/>
        </w:numPr>
        <w:spacing w:after="0" w:line="240" w:lineRule="auto"/>
        <w:rPr>
          <w:color w:val="000000"/>
          <w:sz w:val="20"/>
          <w:szCs w:val="20"/>
        </w:rPr>
      </w:pPr>
      <w:r w:rsidRPr="00CE700D">
        <w:rPr>
          <w:color w:val="000000"/>
          <w:sz w:val="20"/>
          <w:szCs w:val="20"/>
        </w:rPr>
        <w:t xml:space="preserve">Recognize the early clinical signs and symptoms of a vascular adverse event following filler injection. </w:t>
      </w:r>
    </w:p>
    <w:p w14:paraId="2471D15F" w14:textId="77777777" w:rsidR="00CE700D" w:rsidRPr="00CE700D" w:rsidRDefault="00CE700D" w:rsidP="00CE700D">
      <w:pPr>
        <w:pStyle w:val="ListParagraph"/>
        <w:numPr>
          <w:ilvl w:val="0"/>
          <w:numId w:val="2"/>
        </w:numPr>
        <w:spacing w:after="0" w:line="240" w:lineRule="auto"/>
        <w:rPr>
          <w:color w:val="000000"/>
          <w:sz w:val="20"/>
          <w:szCs w:val="20"/>
        </w:rPr>
      </w:pPr>
      <w:r w:rsidRPr="00CE700D">
        <w:rPr>
          <w:color w:val="000000"/>
          <w:sz w:val="20"/>
          <w:szCs w:val="20"/>
        </w:rPr>
        <w:t xml:space="preserve">Formulate an appropriate emergency response, including hyaluronidase administration, for a suspected vascular adverse event. </w:t>
      </w:r>
    </w:p>
    <w:p w14:paraId="3D79E47B" w14:textId="77777777" w:rsidR="00CE700D" w:rsidRPr="00CE700D" w:rsidRDefault="00CE700D" w:rsidP="00CE700D">
      <w:pPr>
        <w:pStyle w:val="ListParagraph"/>
        <w:numPr>
          <w:ilvl w:val="0"/>
          <w:numId w:val="2"/>
        </w:numPr>
        <w:spacing w:after="0" w:line="240" w:lineRule="auto"/>
        <w:rPr>
          <w:color w:val="000000"/>
          <w:sz w:val="20"/>
          <w:szCs w:val="20"/>
        </w:rPr>
      </w:pPr>
      <w:r w:rsidRPr="00CE700D">
        <w:rPr>
          <w:color w:val="000000"/>
          <w:sz w:val="20"/>
          <w:szCs w:val="20"/>
        </w:rPr>
        <w:t>Describe appropriate follow-up care and documentation practices after a vascular complication.</w:t>
      </w:r>
    </w:p>
    <w:p w14:paraId="53EEE337" w14:textId="77777777" w:rsidR="00CE700D" w:rsidRDefault="00CE700D">
      <w:pPr>
        <w:spacing w:after="0" w:line="240" w:lineRule="auto"/>
        <w:rPr>
          <w:color w:val="000000"/>
          <w:sz w:val="20"/>
          <w:szCs w:val="20"/>
        </w:rPr>
      </w:pPr>
    </w:p>
    <w:p w14:paraId="0000000F" w14:textId="77777777" w:rsidR="009E54FD" w:rsidRDefault="009E54FD">
      <w:pPr>
        <w:spacing w:after="0" w:line="240" w:lineRule="auto"/>
        <w:rPr>
          <w:color w:val="000000"/>
          <w:sz w:val="20"/>
          <w:szCs w:val="20"/>
        </w:rPr>
      </w:pPr>
    </w:p>
    <w:p w14:paraId="00000013" w14:textId="77777777" w:rsidR="009E54FD" w:rsidRDefault="009E54FD">
      <w:pPr>
        <w:pBdr>
          <w:top w:val="nil"/>
          <w:left w:val="nil"/>
          <w:bottom w:val="nil"/>
          <w:right w:val="nil"/>
          <w:between w:val="nil"/>
        </w:pBdr>
        <w:tabs>
          <w:tab w:val="left" w:pos="1350"/>
          <w:tab w:val="left" w:pos="1530"/>
        </w:tabs>
        <w:spacing w:after="22" w:line="240" w:lineRule="auto"/>
        <w:ind w:left="180"/>
        <w:rPr>
          <w:color w:val="000000"/>
          <w:sz w:val="20"/>
          <w:szCs w:val="20"/>
        </w:rPr>
      </w:pPr>
    </w:p>
    <w:p w14:paraId="00000015" w14:textId="64EB4088" w:rsidR="009E54FD" w:rsidRDefault="00000000">
      <w:pPr>
        <w:spacing w:after="0" w:line="240" w:lineRule="auto"/>
        <w:rPr>
          <w:color w:val="000000"/>
          <w:sz w:val="20"/>
          <w:szCs w:val="20"/>
        </w:rPr>
      </w:pPr>
      <w:r>
        <w:rPr>
          <w:color w:val="000000"/>
          <w:sz w:val="20"/>
          <w:szCs w:val="20"/>
        </w:rPr>
        <w:t>A certificate of completion will be awarded based on the participant's attendance</w:t>
      </w:r>
      <w:r>
        <w:rPr>
          <w:sz w:val="20"/>
          <w:szCs w:val="20"/>
        </w:rPr>
        <w:t xml:space="preserve"> and </w:t>
      </w:r>
      <w:r>
        <w:rPr>
          <w:color w:val="000000"/>
          <w:sz w:val="20"/>
          <w:szCs w:val="20"/>
        </w:rPr>
        <w:t xml:space="preserve">completion </w:t>
      </w:r>
      <w:r>
        <w:rPr>
          <w:sz w:val="20"/>
          <w:szCs w:val="20"/>
        </w:rPr>
        <w:t xml:space="preserve">of the </w:t>
      </w:r>
      <w:r>
        <w:rPr>
          <w:color w:val="000000"/>
          <w:sz w:val="20"/>
          <w:szCs w:val="20"/>
        </w:rPr>
        <w:t>online evaluation/claim credit form</w:t>
      </w:r>
      <w:r>
        <w:rPr>
          <w:sz w:val="20"/>
          <w:szCs w:val="20"/>
        </w:rPr>
        <w:t>.</w:t>
      </w:r>
      <w:r w:rsidR="00456BB5">
        <w:rPr>
          <w:sz w:val="20"/>
          <w:szCs w:val="20"/>
        </w:rPr>
        <w:t xml:space="preserve"> </w:t>
      </w:r>
      <w:hyperlink r:id="rId6" w:history="1">
        <w:r w:rsidR="00456BB5" w:rsidRPr="00CE3140">
          <w:rPr>
            <w:rStyle w:val="Hyperlink"/>
            <w:sz w:val="20"/>
            <w:szCs w:val="20"/>
          </w:rPr>
          <w:t>https://akhcme.com/content/safe-design-filler-essentials#group-tabs-node-course-default3</w:t>
        </w:r>
      </w:hyperlink>
      <w:r w:rsidR="00456BB5">
        <w:rPr>
          <w:sz w:val="20"/>
          <w:szCs w:val="20"/>
        </w:rPr>
        <w:t xml:space="preserve"> </w:t>
      </w:r>
    </w:p>
    <w:p w14:paraId="00000016" w14:textId="77777777" w:rsidR="009E54FD" w:rsidRDefault="009E54FD">
      <w:pPr>
        <w:spacing w:after="0" w:line="240" w:lineRule="auto"/>
        <w:rPr>
          <w:b/>
          <w:bCs/>
          <w:color w:val="000000"/>
          <w:sz w:val="20"/>
          <w:szCs w:val="20"/>
        </w:rPr>
      </w:pPr>
    </w:p>
    <w:p w14:paraId="00000017" w14:textId="2D6D0ED4" w:rsidR="009E54FD" w:rsidRDefault="009E54FD">
      <w:pPr>
        <w:spacing w:after="0" w:line="240" w:lineRule="auto"/>
        <w:jc w:val="center"/>
        <w:rPr>
          <w:b/>
          <w:bCs/>
          <w:color w:val="000000"/>
          <w:sz w:val="20"/>
          <w:szCs w:val="20"/>
        </w:rPr>
      </w:pPr>
    </w:p>
    <w:p w14:paraId="00000018" w14:textId="77777777" w:rsidR="009E54FD" w:rsidRDefault="009E54FD">
      <w:pPr>
        <w:spacing w:after="0" w:line="240" w:lineRule="auto"/>
        <w:jc w:val="center"/>
        <w:rPr>
          <w:b/>
          <w:bCs/>
          <w:color w:val="000000"/>
          <w:sz w:val="20"/>
          <w:szCs w:val="20"/>
        </w:rPr>
      </w:pPr>
    </w:p>
    <w:p w14:paraId="00000019" w14:textId="2E981212" w:rsidR="009E54FD" w:rsidRDefault="00000000">
      <w:pPr>
        <w:spacing w:after="0" w:line="240" w:lineRule="auto"/>
        <w:jc w:val="center"/>
        <w:rPr>
          <w:b/>
          <w:bCs/>
          <w:color w:val="000000"/>
          <w:sz w:val="20"/>
          <w:szCs w:val="20"/>
        </w:rPr>
      </w:pPr>
      <w:r>
        <w:rPr>
          <w:b/>
          <w:bCs/>
          <w:color w:val="000000"/>
          <w:sz w:val="20"/>
          <w:szCs w:val="20"/>
        </w:rPr>
        <w:t xml:space="preserve">Please claim your credit by </w:t>
      </w:r>
      <w:r w:rsidR="00CE700D">
        <w:rPr>
          <w:b/>
          <w:bCs/>
          <w:color w:val="000000"/>
          <w:sz w:val="20"/>
          <w:szCs w:val="20"/>
        </w:rPr>
        <w:t>September 3, 2026</w:t>
      </w:r>
    </w:p>
    <w:p w14:paraId="0000001A" w14:textId="77777777" w:rsidR="009E54FD" w:rsidRDefault="009E54FD">
      <w:pPr>
        <w:spacing w:after="0" w:line="240" w:lineRule="auto"/>
        <w:rPr>
          <w:b/>
          <w:bCs/>
          <w:color w:val="000000"/>
          <w:sz w:val="20"/>
          <w:szCs w:val="20"/>
        </w:rPr>
      </w:pPr>
    </w:p>
    <w:p w14:paraId="0000001B" w14:textId="75E70219" w:rsidR="009E54FD" w:rsidRDefault="00000000">
      <w:pPr>
        <w:spacing w:after="0" w:line="240" w:lineRule="auto"/>
        <w:jc w:val="center"/>
        <w:rPr>
          <w:color w:val="000000"/>
          <w:sz w:val="20"/>
          <w:szCs w:val="20"/>
        </w:rPr>
      </w:pPr>
      <w:r>
        <w:rPr>
          <w:color w:val="000000"/>
          <w:sz w:val="20"/>
          <w:szCs w:val="20"/>
        </w:rPr>
        <w:t>If you have questions about this CE activity, please contact AKH Inc a</w:t>
      </w:r>
      <w:r w:rsidR="00CE700D">
        <w:rPr>
          <w:color w:val="000000"/>
          <w:sz w:val="20"/>
          <w:szCs w:val="20"/>
        </w:rPr>
        <w:t>t bethany@akhcme.com</w:t>
      </w:r>
    </w:p>
    <w:p w14:paraId="0000001C" w14:textId="77777777" w:rsidR="009E54FD" w:rsidRDefault="009E54FD">
      <w:pPr>
        <w:spacing w:after="0" w:line="240" w:lineRule="auto"/>
        <w:jc w:val="center"/>
        <w:rPr>
          <w:color w:val="000000"/>
          <w:sz w:val="20"/>
          <w:szCs w:val="20"/>
        </w:rPr>
      </w:pPr>
    </w:p>
    <w:p w14:paraId="0000001E" w14:textId="12D6FCF7" w:rsidR="009E54FD" w:rsidRDefault="009E54FD" w:rsidP="00CE700D">
      <w:pPr>
        <w:spacing w:after="0" w:line="240" w:lineRule="auto"/>
        <w:rPr>
          <w:sz w:val="20"/>
          <w:szCs w:val="20"/>
          <w:highlight w:val="white"/>
        </w:rPr>
      </w:pPr>
    </w:p>
    <w:p w14:paraId="0000001F" w14:textId="77777777" w:rsidR="009E54FD" w:rsidRDefault="009E54FD">
      <w:pPr>
        <w:spacing w:after="0" w:line="240" w:lineRule="auto"/>
        <w:rPr>
          <w:color w:val="000000"/>
          <w:sz w:val="20"/>
          <w:szCs w:val="20"/>
        </w:rPr>
      </w:pPr>
    </w:p>
    <w:p w14:paraId="00000020" w14:textId="77777777" w:rsidR="009E54FD" w:rsidRDefault="009E54FD">
      <w:pPr>
        <w:spacing w:after="0" w:line="240" w:lineRule="auto"/>
        <w:rPr>
          <w:color w:val="000000"/>
          <w:sz w:val="20"/>
          <w:szCs w:val="20"/>
        </w:rPr>
      </w:pPr>
    </w:p>
    <w:p w14:paraId="00000021" w14:textId="77777777" w:rsidR="009E54FD" w:rsidRDefault="00000000">
      <w:pPr>
        <w:spacing w:after="0" w:line="240" w:lineRule="auto"/>
        <w:rPr>
          <w:b/>
          <w:bCs/>
          <w:sz w:val="20"/>
          <w:szCs w:val="20"/>
          <w:highlight w:val="white"/>
        </w:rPr>
      </w:pPr>
      <w:r>
        <w:rPr>
          <w:b/>
          <w:bCs/>
          <w:sz w:val="20"/>
          <w:szCs w:val="20"/>
          <w:highlight w:val="white"/>
        </w:rPr>
        <w:t xml:space="preserve">CE credit provided by AKH Inc., Advancing Knowledge in Healthcare. </w:t>
      </w:r>
      <w:r>
        <w:rPr>
          <w:noProof/>
        </w:rPr>
        <w:drawing>
          <wp:anchor distT="0" distB="0" distL="114300" distR="114300" simplePos="0" relativeHeight="251658240" behindDoc="0" locked="0" layoutInCell="1" hidden="0" allowOverlap="1">
            <wp:simplePos x="0" y="0"/>
            <wp:positionH relativeFrom="column">
              <wp:posOffset>2544</wp:posOffset>
            </wp:positionH>
            <wp:positionV relativeFrom="paragraph">
              <wp:posOffset>3175</wp:posOffset>
            </wp:positionV>
            <wp:extent cx="1148080" cy="433705"/>
            <wp:effectExtent l="0" t="0" r="0" b="0"/>
            <wp:wrapSquare wrapText="bothSides" distT="0" distB="0" distL="114300" distR="114300"/>
            <wp:docPr id="125309330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7"/>
                    <a:srcRect/>
                    <a:stretch>
                      <a:fillRect/>
                    </a:stretch>
                  </pic:blipFill>
                  <pic:spPr>
                    <a:xfrm>
                      <a:off x="0" y="0"/>
                      <a:ext cx="1148080" cy="433705"/>
                    </a:xfrm>
                    <a:prstGeom prst="rect">
                      <a:avLst/>
                    </a:prstGeom>
                    <a:ln/>
                  </pic:spPr>
                </pic:pic>
              </a:graphicData>
            </a:graphic>
          </wp:anchor>
        </w:drawing>
      </w:r>
    </w:p>
    <w:p w14:paraId="00000022" w14:textId="77777777" w:rsidR="009E54FD" w:rsidRDefault="009E54FD">
      <w:pPr>
        <w:spacing w:after="0" w:line="240" w:lineRule="auto"/>
        <w:rPr>
          <w:b/>
          <w:bCs/>
          <w:sz w:val="20"/>
          <w:szCs w:val="20"/>
          <w:highlight w:val="white"/>
        </w:rPr>
      </w:pPr>
    </w:p>
    <w:p w14:paraId="00000023" w14:textId="77777777" w:rsidR="009E54FD" w:rsidRDefault="009E54FD">
      <w:pPr>
        <w:spacing w:after="0" w:line="240" w:lineRule="auto"/>
        <w:rPr>
          <w:b/>
          <w:bCs/>
          <w:sz w:val="20"/>
          <w:szCs w:val="20"/>
          <w:highlight w:val="white"/>
        </w:rPr>
      </w:pPr>
    </w:p>
    <w:p w14:paraId="00000024" w14:textId="77777777" w:rsidR="009E54FD" w:rsidRDefault="009E54FD">
      <w:pPr>
        <w:spacing w:after="0" w:line="240" w:lineRule="auto"/>
        <w:rPr>
          <w:b/>
          <w:bCs/>
          <w:color w:val="000000"/>
          <w:sz w:val="20"/>
          <w:szCs w:val="20"/>
        </w:rPr>
      </w:pPr>
    </w:p>
    <w:p w14:paraId="00000026" w14:textId="26407BB8" w:rsidR="009E54FD" w:rsidRDefault="00000000">
      <w:pPr>
        <w:spacing w:after="0" w:line="240" w:lineRule="auto"/>
        <w:rPr>
          <w:sz w:val="20"/>
          <w:szCs w:val="20"/>
        </w:rPr>
      </w:pPr>
      <w:r>
        <w:rPr>
          <w:sz w:val="20"/>
          <w:szCs w:val="20"/>
        </w:rPr>
        <w:t>In support of improving patient care, this activity has been planned and implemented by AKH Inc., Advancing Knowledge in Healthcare and</w:t>
      </w:r>
      <w:r w:rsidR="00CE700D">
        <w:rPr>
          <w:sz w:val="20"/>
          <w:szCs w:val="20"/>
        </w:rPr>
        <w:t xml:space="preserve"> TAG. </w:t>
      </w:r>
      <w:r>
        <w:rPr>
          <w:sz w:val="20"/>
          <w:szCs w:val="20"/>
        </w:rPr>
        <w:t xml:space="preserve"> AKH Inc., Advancing Knowledge in Healthcare is jointly accredited by the Accreditation Council for Continuing Medical Education (ACCME), the Accreditation Council for Pharmacy Education (ACPE), and the American Nurses Credentialing Center (ANCC), to provide continuing education for the healthcare team.</w:t>
      </w:r>
      <w:r>
        <w:rPr>
          <w:noProof/>
        </w:rPr>
        <w:drawing>
          <wp:anchor distT="0" distB="0" distL="114300" distR="114300" simplePos="0" relativeHeight="251659264" behindDoc="0" locked="0" layoutInCell="1" hidden="0" allowOverlap="1">
            <wp:simplePos x="0" y="0"/>
            <wp:positionH relativeFrom="column">
              <wp:posOffset>2544</wp:posOffset>
            </wp:positionH>
            <wp:positionV relativeFrom="paragraph">
              <wp:posOffset>94615</wp:posOffset>
            </wp:positionV>
            <wp:extent cx="1116965" cy="767080"/>
            <wp:effectExtent l="0" t="0" r="0" b="0"/>
            <wp:wrapSquare wrapText="bothSides" distT="0" distB="0" distL="114300" distR="114300"/>
            <wp:docPr id="1253093308"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8"/>
                    <a:srcRect/>
                    <a:stretch>
                      <a:fillRect/>
                    </a:stretch>
                  </pic:blipFill>
                  <pic:spPr>
                    <a:xfrm>
                      <a:off x="0" y="0"/>
                      <a:ext cx="1116965" cy="767080"/>
                    </a:xfrm>
                    <a:prstGeom prst="rect">
                      <a:avLst/>
                    </a:prstGeom>
                    <a:ln/>
                  </pic:spPr>
                </pic:pic>
              </a:graphicData>
            </a:graphic>
          </wp:anchor>
        </w:drawing>
      </w:r>
    </w:p>
    <w:p w14:paraId="00000027" w14:textId="77777777" w:rsidR="009E54FD" w:rsidRDefault="009E54FD">
      <w:pPr>
        <w:spacing w:after="0" w:line="240" w:lineRule="auto"/>
        <w:rPr>
          <w:sz w:val="20"/>
          <w:szCs w:val="20"/>
        </w:rPr>
      </w:pPr>
    </w:p>
    <w:p w14:paraId="0000002C" w14:textId="77777777" w:rsidR="009E54FD" w:rsidRDefault="009E54FD" w:rsidP="00CE700D">
      <w:pPr>
        <w:pBdr>
          <w:top w:val="nil"/>
          <w:left w:val="nil"/>
          <w:bottom w:val="nil"/>
          <w:right w:val="nil"/>
          <w:between w:val="nil"/>
        </w:pBdr>
        <w:spacing w:after="0" w:line="240" w:lineRule="auto"/>
        <w:rPr>
          <w:b/>
          <w:bCs/>
          <w:color w:val="000000"/>
          <w:sz w:val="20"/>
          <w:szCs w:val="20"/>
        </w:rPr>
      </w:pPr>
    </w:p>
    <w:p w14:paraId="0000002D" w14:textId="28AF6A7E" w:rsidR="009E54FD" w:rsidRDefault="00000000" w:rsidP="00CE700D">
      <w:pPr>
        <w:pBdr>
          <w:top w:val="nil"/>
          <w:left w:val="nil"/>
          <w:bottom w:val="nil"/>
          <w:right w:val="nil"/>
          <w:between w:val="nil"/>
        </w:pBdr>
        <w:spacing w:after="0" w:line="240" w:lineRule="auto"/>
        <w:rPr>
          <w:color w:val="000000"/>
          <w:sz w:val="20"/>
          <w:szCs w:val="20"/>
        </w:rPr>
      </w:pPr>
      <w:r>
        <w:rPr>
          <w:noProof/>
          <w:sz w:val="20"/>
          <w:szCs w:val="20"/>
        </w:rPr>
        <w:drawing>
          <wp:inline distT="114300" distB="114300" distL="114300" distR="114300">
            <wp:extent cx="482600" cy="342900"/>
            <wp:effectExtent l="0" t="0" r="0" b="0"/>
            <wp:docPr id="1253093312"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9"/>
                    <a:srcRect/>
                    <a:stretch>
                      <a:fillRect/>
                    </a:stretch>
                  </pic:blipFill>
                  <pic:spPr>
                    <a:xfrm>
                      <a:off x="0" y="0"/>
                      <a:ext cx="482600" cy="342900"/>
                    </a:xfrm>
                    <a:prstGeom prst="rect">
                      <a:avLst/>
                    </a:prstGeom>
                    <a:ln/>
                  </pic:spPr>
                </pic:pic>
              </a:graphicData>
            </a:graphic>
          </wp:inline>
        </w:drawing>
      </w:r>
      <w:r>
        <w:rPr>
          <w:color w:val="2F2F2F"/>
          <w:sz w:val="20"/>
          <w:szCs w:val="20"/>
          <w:highlight w:val="white"/>
        </w:rPr>
        <w:t>This activity was planned by and for the healthcare team, and learners will receive</w:t>
      </w:r>
      <w:r w:rsidR="00CE700D">
        <w:rPr>
          <w:color w:val="2F2F2F"/>
          <w:sz w:val="20"/>
          <w:szCs w:val="20"/>
          <w:highlight w:val="white"/>
        </w:rPr>
        <w:t xml:space="preserve"> 4.0 </w:t>
      </w:r>
      <w:r>
        <w:rPr>
          <w:color w:val="2F2F2F"/>
          <w:sz w:val="20"/>
          <w:szCs w:val="20"/>
          <w:highlight w:val="white"/>
        </w:rPr>
        <w:t>Interprofessional Continuing Education (IPCE) credit for learning and change.</w:t>
      </w:r>
    </w:p>
    <w:p w14:paraId="0000002E" w14:textId="77777777" w:rsidR="009E54FD" w:rsidRDefault="009E54FD" w:rsidP="00CE700D">
      <w:pPr>
        <w:pBdr>
          <w:top w:val="nil"/>
          <w:left w:val="nil"/>
          <w:bottom w:val="nil"/>
          <w:right w:val="nil"/>
          <w:between w:val="nil"/>
        </w:pBdr>
        <w:spacing w:after="0" w:line="240" w:lineRule="auto"/>
        <w:rPr>
          <w:b/>
          <w:bCs/>
          <w:color w:val="000000"/>
          <w:sz w:val="20"/>
          <w:szCs w:val="20"/>
        </w:rPr>
      </w:pPr>
    </w:p>
    <w:p w14:paraId="0000002F" w14:textId="77777777" w:rsidR="009E54FD" w:rsidRDefault="009E54FD" w:rsidP="00CE700D">
      <w:pPr>
        <w:pBdr>
          <w:top w:val="nil"/>
          <w:left w:val="nil"/>
          <w:bottom w:val="nil"/>
          <w:right w:val="nil"/>
          <w:between w:val="nil"/>
        </w:pBdr>
        <w:spacing w:after="0" w:line="240" w:lineRule="auto"/>
        <w:rPr>
          <w:b/>
          <w:bCs/>
          <w:color w:val="000000"/>
          <w:sz w:val="20"/>
          <w:szCs w:val="20"/>
        </w:rPr>
      </w:pPr>
    </w:p>
    <w:p w14:paraId="00000030" w14:textId="77777777" w:rsidR="009E54FD" w:rsidRDefault="009E54FD" w:rsidP="00CE700D">
      <w:pPr>
        <w:pBdr>
          <w:top w:val="nil"/>
          <w:left w:val="nil"/>
          <w:bottom w:val="nil"/>
          <w:right w:val="nil"/>
          <w:between w:val="nil"/>
        </w:pBdr>
        <w:spacing w:after="0" w:line="240" w:lineRule="auto"/>
        <w:rPr>
          <w:b/>
          <w:bCs/>
          <w:color w:val="000000"/>
          <w:sz w:val="20"/>
          <w:szCs w:val="20"/>
        </w:rPr>
      </w:pPr>
    </w:p>
    <w:p w14:paraId="00000031" w14:textId="6EF86D69" w:rsidR="009E54FD" w:rsidRDefault="00000000" w:rsidP="00CE700D">
      <w:pPr>
        <w:pBdr>
          <w:top w:val="nil"/>
          <w:left w:val="nil"/>
          <w:bottom w:val="nil"/>
          <w:right w:val="nil"/>
          <w:between w:val="nil"/>
        </w:pBdr>
        <w:spacing w:after="0" w:line="240" w:lineRule="auto"/>
        <w:rPr>
          <w:color w:val="000000"/>
          <w:sz w:val="20"/>
          <w:szCs w:val="20"/>
          <w:highlight w:val="white"/>
        </w:rPr>
      </w:pPr>
      <w:bookmarkStart w:id="0" w:name="_heading=h.30j0zll" w:colFirst="0" w:colLast="0"/>
      <w:bookmarkEnd w:id="0"/>
      <w:r>
        <w:rPr>
          <w:b/>
          <w:bCs/>
          <w:color w:val="000000"/>
          <w:sz w:val="20"/>
          <w:szCs w:val="20"/>
        </w:rPr>
        <w:t>Physicians</w:t>
      </w:r>
      <w:r>
        <w:rPr>
          <w:color w:val="000000"/>
          <w:sz w:val="20"/>
          <w:szCs w:val="20"/>
        </w:rPr>
        <w:br/>
      </w:r>
      <w:r>
        <w:rPr>
          <w:color w:val="000000"/>
          <w:sz w:val="20"/>
          <w:szCs w:val="20"/>
          <w:highlight w:val="white"/>
        </w:rPr>
        <w:t>AKH Inc., Advancing Knowledge in Healthcare designates this</w:t>
      </w:r>
      <w:r w:rsidR="00CE700D">
        <w:rPr>
          <w:color w:val="000000"/>
          <w:sz w:val="20"/>
          <w:szCs w:val="20"/>
          <w:highlight w:val="white"/>
        </w:rPr>
        <w:t xml:space="preserve"> live activity f</w:t>
      </w:r>
      <w:r>
        <w:rPr>
          <w:color w:val="000000"/>
          <w:sz w:val="20"/>
          <w:szCs w:val="20"/>
          <w:highlight w:val="white"/>
        </w:rPr>
        <w:t>or a maximum of</w:t>
      </w:r>
      <w:r w:rsidR="00CE700D">
        <w:rPr>
          <w:color w:val="000000"/>
          <w:sz w:val="20"/>
          <w:szCs w:val="20"/>
          <w:highlight w:val="white"/>
        </w:rPr>
        <w:t xml:space="preserve"> 4.0 </w:t>
      </w:r>
      <w:r>
        <w:rPr>
          <w:i/>
          <w:iCs/>
          <w:color w:val="000000"/>
          <w:sz w:val="20"/>
          <w:szCs w:val="20"/>
          <w:highlight w:val="white"/>
        </w:rPr>
        <w:t>AMA PRA Category 1 Credit(s)</w:t>
      </w:r>
      <w:r>
        <w:rPr>
          <w:color w:val="000000"/>
          <w:sz w:val="20"/>
          <w:szCs w:val="20"/>
          <w:highlight w:val="white"/>
        </w:rPr>
        <w:t>™. Physicians should claim only the credit commensurate with the extent of their participation in the activity.</w:t>
      </w:r>
    </w:p>
    <w:p w14:paraId="00000032" w14:textId="77777777" w:rsidR="009E54FD" w:rsidRDefault="009E54FD" w:rsidP="00CE700D">
      <w:pPr>
        <w:pBdr>
          <w:top w:val="nil"/>
          <w:left w:val="nil"/>
          <w:bottom w:val="nil"/>
          <w:right w:val="nil"/>
          <w:between w:val="nil"/>
        </w:pBdr>
        <w:spacing w:after="0" w:line="240" w:lineRule="auto"/>
        <w:rPr>
          <w:color w:val="000000"/>
          <w:sz w:val="20"/>
          <w:szCs w:val="20"/>
          <w:highlight w:val="white"/>
        </w:rPr>
      </w:pPr>
    </w:p>
    <w:p w14:paraId="00000034" w14:textId="77777777" w:rsidR="009E54FD" w:rsidRDefault="009E54FD" w:rsidP="00CE700D">
      <w:pPr>
        <w:pBdr>
          <w:top w:val="nil"/>
          <w:left w:val="nil"/>
          <w:bottom w:val="nil"/>
          <w:right w:val="nil"/>
          <w:between w:val="nil"/>
        </w:pBdr>
        <w:spacing w:after="0" w:line="240" w:lineRule="auto"/>
        <w:rPr>
          <w:color w:val="000000"/>
          <w:sz w:val="20"/>
          <w:szCs w:val="20"/>
          <w:highlight w:val="white"/>
        </w:rPr>
      </w:pPr>
    </w:p>
    <w:p w14:paraId="00000035" w14:textId="77777777" w:rsidR="009E54FD" w:rsidRDefault="00000000">
      <w:pPr>
        <w:spacing w:after="0" w:line="240" w:lineRule="auto"/>
        <w:rPr>
          <w:b/>
          <w:bCs/>
          <w:sz w:val="20"/>
          <w:szCs w:val="20"/>
        </w:rPr>
      </w:pPr>
      <w:r>
        <w:rPr>
          <w:b/>
          <w:bCs/>
          <w:sz w:val="20"/>
          <w:szCs w:val="20"/>
        </w:rPr>
        <w:t>Nurses</w:t>
      </w:r>
    </w:p>
    <w:p w14:paraId="00000036" w14:textId="0D58A908" w:rsidR="009E54FD" w:rsidRDefault="00000000">
      <w:pPr>
        <w:pBdr>
          <w:top w:val="nil"/>
          <w:left w:val="nil"/>
          <w:bottom w:val="nil"/>
          <w:right w:val="nil"/>
          <w:between w:val="nil"/>
        </w:pBdr>
        <w:spacing w:after="0" w:line="240" w:lineRule="auto"/>
        <w:rPr>
          <w:color w:val="000000"/>
          <w:sz w:val="20"/>
          <w:szCs w:val="20"/>
        </w:rPr>
      </w:pPr>
      <w:r>
        <w:rPr>
          <w:color w:val="000000"/>
          <w:sz w:val="20"/>
          <w:szCs w:val="20"/>
        </w:rPr>
        <w:t>Credit being awarded:</w:t>
      </w:r>
      <w:r w:rsidR="00CE700D">
        <w:rPr>
          <w:color w:val="000000"/>
          <w:sz w:val="20"/>
          <w:szCs w:val="20"/>
        </w:rPr>
        <w:t xml:space="preserve"> 4.0 </w:t>
      </w:r>
      <w:r>
        <w:rPr>
          <w:color w:val="000000"/>
          <w:sz w:val="20"/>
          <w:szCs w:val="20"/>
        </w:rPr>
        <w:t>ANCC contact hours</w:t>
      </w:r>
    </w:p>
    <w:p w14:paraId="0000007F" w14:textId="77777777" w:rsidR="009E54FD" w:rsidRDefault="009E54FD">
      <w:pPr>
        <w:spacing w:after="0" w:line="240" w:lineRule="auto"/>
        <w:rPr>
          <w:b/>
          <w:bCs/>
          <w:sz w:val="20"/>
          <w:szCs w:val="20"/>
        </w:rPr>
      </w:pPr>
    </w:p>
    <w:p w14:paraId="0000008D" w14:textId="77777777" w:rsidR="009E54FD" w:rsidRDefault="009E54FD">
      <w:pPr>
        <w:spacing w:after="0" w:line="240" w:lineRule="auto"/>
        <w:rPr>
          <w:b/>
          <w:bCs/>
          <w:sz w:val="20"/>
          <w:szCs w:val="20"/>
        </w:rPr>
      </w:pPr>
    </w:p>
    <w:p w14:paraId="0000008E" w14:textId="77777777" w:rsidR="009E54FD" w:rsidRDefault="00000000">
      <w:pPr>
        <w:spacing w:after="0" w:line="240" w:lineRule="auto"/>
        <w:rPr>
          <w:b/>
          <w:bCs/>
          <w:color w:val="000000"/>
          <w:sz w:val="20"/>
          <w:szCs w:val="20"/>
        </w:rPr>
      </w:pPr>
      <w:r>
        <w:rPr>
          <w:b/>
          <w:bCs/>
          <w:color w:val="000000"/>
          <w:sz w:val="20"/>
          <w:szCs w:val="20"/>
        </w:rPr>
        <w:t>Commercial Support</w:t>
      </w:r>
    </w:p>
    <w:p w14:paraId="0000008F" w14:textId="77777777" w:rsidR="009E54FD" w:rsidRDefault="00000000">
      <w:pPr>
        <w:pBdr>
          <w:top w:val="nil"/>
          <w:left w:val="nil"/>
          <w:bottom w:val="nil"/>
          <w:right w:val="nil"/>
          <w:between w:val="nil"/>
        </w:pBdr>
        <w:spacing w:after="0" w:line="240" w:lineRule="auto"/>
        <w:rPr>
          <w:color w:val="000000"/>
          <w:sz w:val="20"/>
          <w:szCs w:val="20"/>
        </w:rPr>
      </w:pPr>
      <w:r>
        <w:rPr>
          <w:color w:val="000000"/>
          <w:sz w:val="20"/>
          <w:szCs w:val="20"/>
        </w:rPr>
        <w:t>There is no commercial support for this activity.</w:t>
      </w:r>
    </w:p>
    <w:p w14:paraId="00000090" w14:textId="77777777" w:rsidR="009E54FD" w:rsidRDefault="009E54FD">
      <w:pPr>
        <w:pBdr>
          <w:top w:val="nil"/>
          <w:left w:val="nil"/>
          <w:bottom w:val="nil"/>
          <w:right w:val="nil"/>
          <w:between w:val="nil"/>
        </w:pBdr>
        <w:spacing w:after="0" w:line="240" w:lineRule="auto"/>
        <w:rPr>
          <w:color w:val="000000"/>
          <w:sz w:val="20"/>
          <w:szCs w:val="20"/>
        </w:rPr>
      </w:pPr>
    </w:p>
    <w:p w14:paraId="00000095" w14:textId="77777777" w:rsidR="009E54FD" w:rsidRDefault="009E54FD">
      <w:pPr>
        <w:pBdr>
          <w:top w:val="nil"/>
          <w:left w:val="nil"/>
          <w:bottom w:val="nil"/>
          <w:right w:val="nil"/>
          <w:between w:val="nil"/>
        </w:pBdr>
        <w:spacing w:after="0" w:line="240" w:lineRule="auto"/>
        <w:rPr>
          <w:color w:val="000000"/>
          <w:sz w:val="20"/>
          <w:szCs w:val="20"/>
        </w:rPr>
      </w:pPr>
    </w:p>
    <w:p w14:paraId="00000096" w14:textId="77777777" w:rsidR="009E54FD" w:rsidRDefault="009E54FD">
      <w:pPr>
        <w:pBdr>
          <w:top w:val="nil"/>
          <w:left w:val="nil"/>
          <w:bottom w:val="nil"/>
          <w:right w:val="nil"/>
          <w:between w:val="nil"/>
        </w:pBdr>
        <w:spacing w:after="0" w:line="240" w:lineRule="auto"/>
        <w:rPr>
          <w:color w:val="000000"/>
          <w:sz w:val="20"/>
          <w:szCs w:val="20"/>
        </w:rPr>
      </w:pPr>
    </w:p>
    <w:p w14:paraId="0000009A" w14:textId="70FFC8E7" w:rsidR="009E54FD" w:rsidRPr="00CE700D" w:rsidRDefault="00000000" w:rsidP="00CE700D">
      <w:pPr>
        <w:spacing w:after="0" w:line="240" w:lineRule="auto"/>
        <w:rPr>
          <w:sz w:val="20"/>
          <w:szCs w:val="20"/>
        </w:rPr>
      </w:pPr>
      <w:sdt>
        <w:sdtPr>
          <w:tag w:val="goog_rdk_1"/>
          <w:id w:val="1580356963"/>
          <w:showingPlcHdr/>
        </w:sdtPr>
        <w:sdtContent>
          <w:r w:rsidR="00CE700D">
            <w:t xml:space="preserve">     </w:t>
          </w:r>
        </w:sdtContent>
      </w:sdt>
    </w:p>
    <w:p w14:paraId="0000009B" w14:textId="77777777" w:rsidR="009E54FD" w:rsidRDefault="009E54FD">
      <w:pPr>
        <w:pBdr>
          <w:top w:val="nil"/>
          <w:left w:val="nil"/>
          <w:bottom w:val="nil"/>
          <w:right w:val="nil"/>
          <w:between w:val="nil"/>
        </w:pBdr>
        <w:spacing w:after="0" w:line="240" w:lineRule="auto"/>
        <w:rPr>
          <w:color w:val="000000"/>
          <w:sz w:val="20"/>
          <w:szCs w:val="20"/>
        </w:rPr>
      </w:pPr>
    </w:p>
    <w:tbl>
      <w:tblPr>
        <w:tblStyle w:val="a3"/>
        <w:tblW w:w="105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45"/>
        <w:gridCol w:w="2968"/>
        <w:gridCol w:w="3507"/>
      </w:tblGrid>
      <w:tr w:rsidR="009E54FD" w14:paraId="3EF980D6" w14:textId="77777777">
        <w:tc>
          <w:tcPr>
            <w:tcW w:w="10520" w:type="dxa"/>
            <w:gridSpan w:val="3"/>
            <w:shd w:val="clear" w:color="auto" w:fill="000000"/>
          </w:tcPr>
          <w:p w14:paraId="0000009C" w14:textId="77777777" w:rsidR="009E54FD" w:rsidRDefault="00000000">
            <w:pPr>
              <w:pBdr>
                <w:top w:val="nil"/>
                <w:left w:val="nil"/>
                <w:bottom w:val="nil"/>
                <w:right w:val="nil"/>
                <w:between w:val="nil"/>
              </w:pBdr>
              <w:rPr>
                <w:b/>
                <w:bCs/>
                <w:color w:val="FFFFFF"/>
                <w:sz w:val="20"/>
                <w:szCs w:val="20"/>
              </w:rPr>
            </w:pPr>
            <w:r>
              <w:rPr>
                <w:b/>
                <w:bCs/>
                <w:color w:val="FFFFFF"/>
                <w:sz w:val="20"/>
                <w:szCs w:val="20"/>
              </w:rPr>
              <w:t>DISCLOSURES</w:t>
            </w:r>
          </w:p>
        </w:tc>
      </w:tr>
      <w:tr w:rsidR="009E54FD" w14:paraId="04D077F3" w14:textId="77777777">
        <w:tc>
          <w:tcPr>
            <w:tcW w:w="4045" w:type="dxa"/>
            <w:shd w:val="clear" w:color="auto" w:fill="808080"/>
          </w:tcPr>
          <w:p w14:paraId="0000009F" w14:textId="77777777" w:rsidR="009E54FD" w:rsidRDefault="00000000">
            <w:pPr>
              <w:pBdr>
                <w:top w:val="nil"/>
                <w:left w:val="nil"/>
                <w:bottom w:val="nil"/>
                <w:right w:val="nil"/>
                <w:between w:val="nil"/>
              </w:pBdr>
              <w:rPr>
                <w:b/>
                <w:bCs/>
                <w:color w:val="FFFFFF"/>
                <w:sz w:val="20"/>
                <w:szCs w:val="20"/>
              </w:rPr>
            </w:pPr>
            <w:r>
              <w:rPr>
                <w:b/>
                <w:bCs/>
                <w:color w:val="FFFFFF"/>
                <w:sz w:val="20"/>
                <w:szCs w:val="20"/>
              </w:rPr>
              <w:t>Name</w:t>
            </w:r>
          </w:p>
        </w:tc>
        <w:tc>
          <w:tcPr>
            <w:tcW w:w="2968" w:type="dxa"/>
            <w:shd w:val="clear" w:color="auto" w:fill="808080"/>
          </w:tcPr>
          <w:p w14:paraId="000000A0" w14:textId="77777777" w:rsidR="009E54FD" w:rsidRDefault="00000000">
            <w:pPr>
              <w:pBdr>
                <w:top w:val="nil"/>
                <w:left w:val="nil"/>
                <w:bottom w:val="nil"/>
                <w:right w:val="nil"/>
                <w:between w:val="nil"/>
              </w:pBdr>
              <w:rPr>
                <w:b/>
                <w:bCs/>
                <w:color w:val="FFFFFF"/>
                <w:sz w:val="20"/>
                <w:szCs w:val="20"/>
              </w:rPr>
            </w:pPr>
            <w:r>
              <w:rPr>
                <w:b/>
                <w:bCs/>
                <w:color w:val="FFFFFF"/>
                <w:sz w:val="20"/>
                <w:szCs w:val="20"/>
              </w:rPr>
              <w:t>Relationship</w:t>
            </w:r>
          </w:p>
        </w:tc>
        <w:tc>
          <w:tcPr>
            <w:tcW w:w="3507" w:type="dxa"/>
            <w:shd w:val="clear" w:color="auto" w:fill="808080"/>
          </w:tcPr>
          <w:p w14:paraId="000000A1" w14:textId="77777777" w:rsidR="009E54FD" w:rsidRDefault="00000000">
            <w:pPr>
              <w:pBdr>
                <w:top w:val="nil"/>
                <w:left w:val="nil"/>
                <w:bottom w:val="nil"/>
                <w:right w:val="nil"/>
                <w:between w:val="nil"/>
              </w:pBdr>
              <w:rPr>
                <w:b/>
                <w:bCs/>
                <w:color w:val="FFFFFF"/>
                <w:sz w:val="20"/>
                <w:szCs w:val="20"/>
              </w:rPr>
            </w:pPr>
            <w:r>
              <w:rPr>
                <w:b/>
                <w:bCs/>
                <w:color w:val="FFFFFF"/>
                <w:sz w:val="20"/>
                <w:szCs w:val="20"/>
              </w:rPr>
              <w:t>Commercial Interest</w:t>
            </w:r>
          </w:p>
        </w:tc>
      </w:tr>
      <w:tr w:rsidR="009E54FD" w14:paraId="648FE63A" w14:textId="77777777">
        <w:tc>
          <w:tcPr>
            <w:tcW w:w="4045" w:type="dxa"/>
          </w:tcPr>
          <w:p w14:paraId="000000AB" w14:textId="092E9E3B" w:rsidR="009E54FD" w:rsidRDefault="00456BB5">
            <w:pPr>
              <w:pBdr>
                <w:top w:val="nil"/>
                <w:left w:val="nil"/>
                <w:bottom w:val="nil"/>
                <w:right w:val="nil"/>
                <w:between w:val="nil"/>
              </w:pBdr>
              <w:rPr>
                <w:color w:val="000000"/>
                <w:sz w:val="20"/>
                <w:szCs w:val="20"/>
                <w:highlight w:val="yellow"/>
              </w:rPr>
            </w:pPr>
            <w:r w:rsidRPr="00456BB5">
              <w:rPr>
                <w:color w:val="000000"/>
                <w:sz w:val="20"/>
                <w:szCs w:val="20"/>
              </w:rPr>
              <w:t xml:space="preserve">Sebastian Cotofana, MD, PHD, PHD </w:t>
            </w:r>
            <w:r w:rsidR="00000000">
              <w:rPr>
                <w:color w:val="000000"/>
                <w:sz w:val="20"/>
                <w:szCs w:val="20"/>
              </w:rPr>
              <w:t>(faculty)</w:t>
            </w:r>
          </w:p>
        </w:tc>
        <w:tc>
          <w:tcPr>
            <w:tcW w:w="2968" w:type="dxa"/>
          </w:tcPr>
          <w:p w14:paraId="000000AC" w14:textId="77777777" w:rsidR="009E54FD" w:rsidRDefault="009E54FD">
            <w:pPr>
              <w:pBdr>
                <w:top w:val="nil"/>
                <w:left w:val="nil"/>
                <w:bottom w:val="nil"/>
                <w:right w:val="nil"/>
                <w:between w:val="nil"/>
              </w:pBdr>
              <w:rPr>
                <w:color w:val="000000"/>
                <w:sz w:val="20"/>
                <w:szCs w:val="20"/>
              </w:rPr>
            </w:pPr>
          </w:p>
        </w:tc>
        <w:tc>
          <w:tcPr>
            <w:tcW w:w="3507" w:type="dxa"/>
          </w:tcPr>
          <w:p w14:paraId="000000AD" w14:textId="77777777" w:rsidR="009E54FD" w:rsidRDefault="009E54FD">
            <w:pPr>
              <w:pBdr>
                <w:top w:val="nil"/>
                <w:left w:val="nil"/>
                <w:bottom w:val="nil"/>
                <w:right w:val="nil"/>
                <w:between w:val="nil"/>
              </w:pBdr>
              <w:rPr>
                <w:color w:val="000000"/>
                <w:sz w:val="20"/>
                <w:szCs w:val="20"/>
              </w:rPr>
            </w:pPr>
          </w:p>
        </w:tc>
      </w:tr>
      <w:tr w:rsidR="009E54FD" w14:paraId="18D67018" w14:textId="77777777">
        <w:tc>
          <w:tcPr>
            <w:tcW w:w="4045" w:type="dxa"/>
          </w:tcPr>
          <w:p w14:paraId="000000B4" w14:textId="77777777" w:rsidR="009E54FD" w:rsidRDefault="00000000">
            <w:pPr>
              <w:pBdr>
                <w:top w:val="nil"/>
                <w:left w:val="nil"/>
                <w:bottom w:val="nil"/>
                <w:right w:val="nil"/>
                <w:between w:val="nil"/>
              </w:pBdr>
              <w:rPr>
                <w:color w:val="000000"/>
                <w:sz w:val="20"/>
                <w:szCs w:val="20"/>
              </w:rPr>
            </w:pPr>
            <w:r>
              <w:rPr>
                <w:color w:val="000000"/>
                <w:sz w:val="20"/>
                <w:szCs w:val="20"/>
              </w:rPr>
              <w:t xml:space="preserve">Dorothy Caputo, MA, BSN, RN - </w:t>
            </w:r>
            <w:r>
              <w:rPr>
                <w:sz w:val="20"/>
                <w:szCs w:val="20"/>
              </w:rPr>
              <w:t>President, AKH Inc., Advancing Knowledge in Healthcare</w:t>
            </w:r>
          </w:p>
        </w:tc>
        <w:tc>
          <w:tcPr>
            <w:tcW w:w="2968" w:type="dxa"/>
          </w:tcPr>
          <w:p w14:paraId="000000B5" w14:textId="77777777" w:rsidR="009E54FD" w:rsidRDefault="00000000">
            <w:pPr>
              <w:pBdr>
                <w:top w:val="nil"/>
                <w:left w:val="nil"/>
                <w:bottom w:val="nil"/>
                <w:right w:val="nil"/>
                <w:between w:val="nil"/>
              </w:pBdr>
              <w:rPr>
                <w:color w:val="000000"/>
                <w:sz w:val="20"/>
                <w:szCs w:val="20"/>
              </w:rPr>
            </w:pPr>
            <w:r>
              <w:rPr>
                <w:color w:val="000000"/>
                <w:sz w:val="20"/>
                <w:szCs w:val="20"/>
              </w:rPr>
              <w:t>N/A</w:t>
            </w:r>
          </w:p>
        </w:tc>
        <w:tc>
          <w:tcPr>
            <w:tcW w:w="3507" w:type="dxa"/>
          </w:tcPr>
          <w:p w14:paraId="000000B6" w14:textId="77777777" w:rsidR="009E54FD" w:rsidRDefault="00000000">
            <w:pPr>
              <w:pBdr>
                <w:top w:val="nil"/>
                <w:left w:val="nil"/>
                <w:bottom w:val="nil"/>
                <w:right w:val="nil"/>
                <w:between w:val="nil"/>
              </w:pBdr>
              <w:rPr>
                <w:color w:val="000000"/>
                <w:sz w:val="20"/>
                <w:szCs w:val="20"/>
              </w:rPr>
            </w:pPr>
            <w:r>
              <w:rPr>
                <w:color w:val="000000"/>
                <w:sz w:val="20"/>
                <w:szCs w:val="20"/>
              </w:rPr>
              <w:t>Nothing to disclose</w:t>
            </w:r>
          </w:p>
        </w:tc>
      </w:tr>
      <w:tr w:rsidR="009E54FD" w14:paraId="3D24D286" w14:textId="77777777">
        <w:tc>
          <w:tcPr>
            <w:tcW w:w="4045" w:type="dxa"/>
          </w:tcPr>
          <w:p w14:paraId="000000B7" w14:textId="57CCE839" w:rsidR="009E54FD" w:rsidRDefault="00000000">
            <w:pPr>
              <w:pBdr>
                <w:top w:val="nil"/>
                <w:left w:val="nil"/>
                <w:bottom w:val="nil"/>
                <w:right w:val="nil"/>
                <w:between w:val="nil"/>
              </w:pBdr>
              <w:rPr>
                <w:color w:val="000000"/>
                <w:sz w:val="20"/>
                <w:szCs w:val="20"/>
              </w:rPr>
            </w:pPr>
            <w:sdt>
              <w:sdtPr>
                <w:tag w:val="goog_rdk_2"/>
                <w:id w:val="363446420"/>
              </w:sdtPr>
              <w:sdtContent/>
            </w:sdt>
            <w:r w:rsidR="00456BB5">
              <w:t xml:space="preserve"> </w:t>
            </w:r>
            <w:r w:rsidR="00456BB5" w:rsidRPr="00456BB5">
              <w:rPr>
                <w:color w:val="000000"/>
                <w:sz w:val="20"/>
                <w:szCs w:val="20"/>
              </w:rPr>
              <w:t xml:space="preserve">Rebecca Lakofsky, BSN, RN </w:t>
            </w:r>
            <w:r>
              <w:rPr>
                <w:color w:val="000000"/>
                <w:sz w:val="20"/>
                <w:szCs w:val="20"/>
              </w:rPr>
              <w:t>(planner/reviewer)</w:t>
            </w:r>
          </w:p>
        </w:tc>
        <w:tc>
          <w:tcPr>
            <w:tcW w:w="2968" w:type="dxa"/>
          </w:tcPr>
          <w:p w14:paraId="000000B8" w14:textId="77777777" w:rsidR="009E54FD" w:rsidRDefault="00000000">
            <w:pPr>
              <w:pBdr>
                <w:top w:val="nil"/>
                <w:left w:val="nil"/>
                <w:bottom w:val="nil"/>
                <w:right w:val="nil"/>
                <w:between w:val="nil"/>
              </w:pBdr>
              <w:rPr>
                <w:color w:val="000000"/>
                <w:sz w:val="20"/>
                <w:szCs w:val="20"/>
              </w:rPr>
            </w:pPr>
            <w:r>
              <w:rPr>
                <w:color w:val="000000"/>
                <w:sz w:val="20"/>
                <w:szCs w:val="20"/>
              </w:rPr>
              <w:t>N/A</w:t>
            </w:r>
          </w:p>
        </w:tc>
        <w:tc>
          <w:tcPr>
            <w:tcW w:w="3507" w:type="dxa"/>
          </w:tcPr>
          <w:p w14:paraId="000000B9" w14:textId="77777777" w:rsidR="009E54FD" w:rsidRDefault="00000000">
            <w:pPr>
              <w:pBdr>
                <w:top w:val="nil"/>
                <w:left w:val="nil"/>
                <w:bottom w:val="nil"/>
                <w:right w:val="nil"/>
                <w:between w:val="nil"/>
              </w:pBdr>
              <w:rPr>
                <w:color w:val="000000"/>
                <w:sz w:val="20"/>
                <w:szCs w:val="20"/>
              </w:rPr>
            </w:pPr>
            <w:r>
              <w:rPr>
                <w:color w:val="000000"/>
                <w:sz w:val="20"/>
                <w:szCs w:val="20"/>
              </w:rPr>
              <w:t>Nothing to disclose</w:t>
            </w:r>
          </w:p>
        </w:tc>
      </w:tr>
      <w:tr w:rsidR="009E54FD" w14:paraId="5F5B73C8" w14:textId="77777777">
        <w:tc>
          <w:tcPr>
            <w:tcW w:w="4045" w:type="dxa"/>
          </w:tcPr>
          <w:p w14:paraId="000000C3" w14:textId="77777777" w:rsidR="009E54FD" w:rsidRDefault="00000000">
            <w:pPr>
              <w:pBdr>
                <w:top w:val="nil"/>
                <w:left w:val="nil"/>
                <w:bottom w:val="nil"/>
                <w:right w:val="nil"/>
                <w:between w:val="nil"/>
              </w:pBdr>
              <w:rPr>
                <w:color w:val="000000"/>
                <w:sz w:val="20"/>
                <w:szCs w:val="20"/>
              </w:rPr>
            </w:pPr>
            <w:r>
              <w:rPr>
                <w:color w:val="000000"/>
                <w:sz w:val="20"/>
                <w:szCs w:val="20"/>
              </w:rPr>
              <w:t>AKH Inc Staff and Planners</w:t>
            </w:r>
          </w:p>
        </w:tc>
        <w:tc>
          <w:tcPr>
            <w:tcW w:w="2968" w:type="dxa"/>
          </w:tcPr>
          <w:p w14:paraId="000000C4" w14:textId="77777777" w:rsidR="009E54FD" w:rsidRDefault="00000000">
            <w:pPr>
              <w:pBdr>
                <w:top w:val="nil"/>
                <w:left w:val="nil"/>
                <w:bottom w:val="nil"/>
                <w:right w:val="nil"/>
                <w:between w:val="nil"/>
              </w:pBdr>
              <w:rPr>
                <w:color w:val="000000"/>
                <w:sz w:val="20"/>
                <w:szCs w:val="20"/>
              </w:rPr>
            </w:pPr>
            <w:r>
              <w:rPr>
                <w:color w:val="000000"/>
                <w:sz w:val="20"/>
                <w:szCs w:val="20"/>
              </w:rPr>
              <w:t>N/A</w:t>
            </w:r>
          </w:p>
        </w:tc>
        <w:tc>
          <w:tcPr>
            <w:tcW w:w="3507" w:type="dxa"/>
          </w:tcPr>
          <w:p w14:paraId="000000C5" w14:textId="77777777" w:rsidR="009E54FD" w:rsidRDefault="00000000">
            <w:pPr>
              <w:pBdr>
                <w:top w:val="nil"/>
                <w:left w:val="nil"/>
                <w:bottom w:val="nil"/>
                <w:right w:val="nil"/>
                <w:between w:val="nil"/>
              </w:pBdr>
              <w:rPr>
                <w:color w:val="000000"/>
                <w:sz w:val="20"/>
                <w:szCs w:val="20"/>
              </w:rPr>
            </w:pPr>
            <w:r>
              <w:rPr>
                <w:color w:val="000000"/>
                <w:sz w:val="20"/>
                <w:szCs w:val="20"/>
              </w:rPr>
              <w:t>Nothing to disclose</w:t>
            </w:r>
          </w:p>
        </w:tc>
      </w:tr>
      <w:tr w:rsidR="009E54FD" w14:paraId="5275B19F" w14:textId="77777777">
        <w:tc>
          <w:tcPr>
            <w:tcW w:w="4045" w:type="dxa"/>
          </w:tcPr>
          <w:p w14:paraId="000000C6" w14:textId="61C51AB2" w:rsidR="009E54FD" w:rsidRDefault="00CE700D">
            <w:pPr>
              <w:pBdr>
                <w:top w:val="nil"/>
                <w:left w:val="nil"/>
                <w:bottom w:val="nil"/>
                <w:right w:val="nil"/>
                <w:between w:val="nil"/>
              </w:pBdr>
              <w:rPr>
                <w:color w:val="000000"/>
                <w:sz w:val="20"/>
                <w:szCs w:val="20"/>
              </w:rPr>
            </w:pPr>
            <w:r>
              <w:rPr>
                <w:color w:val="000000"/>
                <w:sz w:val="20"/>
                <w:szCs w:val="20"/>
              </w:rPr>
              <w:t xml:space="preserve"> TAG </w:t>
            </w:r>
            <w:r w:rsidR="00000000">
              <w:rPr>
                <w:color w:val="000000"/>
                <w:sz w:val="20"/>
                <w:szCs w:val="20"/>
              </w:rPr>
              <w:t>Staff and Planners</w:t>
            </w:r>
          </w:p>
        </w:tc>
        <w:tc>
          <w:tcPr>
            <w:tcW w:w="2968" w:type="dxa"/>
          </w:tcPr>
          <w:p w14:paraId="000000C7" w14:textId="77777777" w:rsidR="009E54FD" w:rsidRDefault="00000000">
            <w:pPr>
              <w:pBdr>
                <w:top w:val="nil"/>
                <w:left w:val="nil"/>
                <w:bottom w:val="nil"/>
                <w:right w:val="nil"/>
                <w:between w:val="nil"/>
              </w:pBdr>
              <w:rPr>
                <w:color w:val="000000"/>
                <w:sz w:val="20"/>
                <w:szCs w:val="20"/>
              </w:rPr>
            </w:pPr>
            <w:r>
              <w:rPr>
                <w:color w:val="000000"/>
                <w:sz w:val="20"/>
                <w:szCs w:val="20"/>
              </w:rPr>
              <w:t>N/A</w:t>
            </w:r>
          </w:p>
        </w:tc>
        <w:tc>
          <w:tcPr>
            <w:tcW w:w="3507" w:type="dxa"/>
          </w:tcPr>
          <w:p w14:paraId="000000C8" w14:textId="77777777" w:rsidR="009E54FD" w:rsidRDefault="00000000">
            <w:pPr>
              <w:pBdr>
                <w:top w:val="nil"/>
                <w:left w:val="nil"/>
                <w:bottom w:val="nil"/>
                <w:right w:val="nil"/>
                <w:between w:val="nil"/>
              </w:pBdr>
              <w:rPr>
                <w:color w:val="000000"/>
                <w:sz w:val="20"/>
                <w:szCs w:val="20"/>
              </w:rPr>
            </w:pPr>
            <w:r>
              <w:rPr>
                <w:color w:val="000000"/>
                <w:sz w:val="20"/>
                <w:szCs w:val="20"/>
              </w:rPr>
              <w:t>Nothing to disclose</w:t>
            </w:r>
          </w:p>
        </w:tc>
      </w:tr>
      <w:tr w:rsidR="009E54FD" w14:paraId="082C052B" w14:textId="77777777">
        <w:tc>
          <w:tcPr>
            <w:tcW w:w="10520" w:type="dxa"/>
            <w:gridSpan w:val="3"/>
          </w:tcPr>
          <w:p w14:paraId="000000C9" w14:textId="77777777" w:rsidR="009E54FD" w:rsidRDefault="00000000">
            <w:pPr>
              <w:pBdr>
                <w:top w:val="nil"/>
                <w:left w:val="nil"/>
                <w:bottom w:val="nil"/>
                <w:right w:val="nil"/>
                <w:between w:val="nil"/>
              </w:pBdr>
              <w:jc w:val="center"/>
              <w:rPr>
                <w:b/>
                <w:bCs/>
                <w:color w:val="000000"/>
                <w:sz w:val="20"/>
                <w:szCs w:val="20"/>
              </w:rPr>
            </w:pPr>
            <w:proofErr w:type="gramStart"/>
            <w:r>
              <w:rPr>
                <w:b/>
                <w:bCs/>
                <w:color w:val="000000"/>
                <w:sz w:val="20"/>
                <w:szCs w:val="20"/>
              </w:rPr>
              <w:t>All of</w:t>
            </w:r>
            <w:proofErr w:type="gramEnd"/>
            <w:r>
              <w:rPr>
                <w:b/>
                <w:bCs/>
                <w:color w:val="000000"/>
                <w:sz w:val="20"/>
                <w:szCs w:val="20"/>
              </w:rPr>
              <w:t xml:space="preserve"> the relevant financial relationships listed for these individuals have been mitigated.</w:t>
            </w:r>
          </w:p>
        </w:tc>
      </w:tr>
    </w:tbl>
    <w:p w14:paraId="000000CC" w14:textId="77777777" w:rsidR="009E54FD" w:rsidRDefault="009E54FD">
      <w:pPr>
        <w:pBdr>
          <w:top w:val="nil"/>
          <w:left w:val="nil"/>
          <w:bottom w:val="nil"/>
          <w:right w:val="nil"/>
          <w:between w:val="nil"/>
        </w:pBdr>
        <w:spacing w:after="0" w:line="240" w:lineRule="auto"/>
        <w:rPr>
          <w:color w:val="000000"/>
          <w:sz w:val="20"/>
          <w:szCs w:val="20"/>
        </w:rPr>
      </w:pPr>
    </w:p>
    <w:p w14:paraId="000000CD" w14:textId="77777777" w:rsidR="009E54FD" w:rsidRDefault="009E54FD">
      <w:pPr>
        <w:spacing w:after="0" w:line="240" w:lineRule="auto"/>
        <w:rPr>
          <w:b/>
          <w:bCs/>
          <w:sz w:val="20"/>
          <w:szCs w:val="20"/>
        </w:rPr>
      </w:pPr>
    </w:p>
    <w:p w14:paraId="000000CE" w14:textId="77777777" w:rsidR="009E54FD" w:rsidRDefault="009E54FD">
      <w:pPr>
        <w:spacing w:after="0" w:line="240" w:lineRule="auto"/>
        <w:rPr>
          <w:b/>
          <w:bCs/>
          <w:sz w:val="20"/>
          <w:szCs w:val="20"/>
        </w:rPr>
      </w:pPr>
    </w:p>
    <w:p w14:paraId="000000CF" w14:textId="77777777" w:rsidR="009E54FD" w:rsidRDefault="009E54FD">
      <w:pPr>
        <w:spacing w:after="0" w:line="240" w:lineRule="auto"/>
        <w:rPr>
          <w:b/>
          <w:bCs/>
          <w:sz w:val="20"/>
          <w:szCs w:val="20"/>
        </w:rPr>
      </w:pPr>
    </w:p>
    <w:p w14:paraId="000000D0" w14:textId="77777777" w:rsidR="009E54FD" w:rsidRDefault="00000000">
      <w:pPr>
        <w:spacing w:after="0" w:line="240" w:lineRule="auto"/>
        <w:rPr>
          <w:b/>
          <w:bCs/>
          <w:color w:val="000000"/>
          <w:sz w:val="20"/>
          <w:szCs w:val="20"/>
        </w:rPr>
      </w:pPr>
      <w:r>
        <w:rPr>
          <w:b/>
          <w:bCs/>
          <w:color w:val="000000"/>
          <w:sz w:val="20"/>
          <w:szCs w:val="20"/>
        </w:rPr>
        <w:t>Disclosures</w:t>
      </w:r>
    </w:p>
    <w:p w14:paraId="000000D1" w14:textId="77777777" w:rsidR="009E54FD" w:rsidRDefault="00000000">
      <w:pPr>
        <w:spacing w:after="0" w:line="240" w:lineRule="auto"/>
        <w:rPr>
          <w:color w:val="000000"/>
          <w:sz w:val="20"/>
          <w:szCs w:val="20"/>
        </w:rPr>
      </w:pPr>
      <w:r>
        <w:rPr>
          <w:color w:val="000000"/>
          <w:sz w:val="20"/>
          <w:szCs w:val="20"/>
        </w:rPr>
        <w:t xml:space="preserve">It is the policy of AKH Inc. to ensure independence, balance, objectivity, scientific rigor, and integrity in </w:t>
      </w:r>
      <w:proofErr w:type="gramStart"/>
      <w:r>
        <w:rPr>
          <w:color w:val="000000"/>
          <w:sz w:val="20"/>
          <w:szCs w:val="20"/>
        </w:rPr>
        <w:t>all of</w:t>
      </w:r>
      <w:proofErr w:type="gramEnd"/>
      <w:r>
        <w:rPr>
          <w:color w:val="000000"/>
          <w:sz w:val="20"/>
          <w:szCs w:val="20"/>
        </w:rPr>
        <w:t xml:space="preserve"> its continuing education activities. The author must disclose to the participants any significant relationships with ineligible companies whose products or devices may be mentioned in the activity or with the commercial supporter of this continuing education activity. Identified conflicts of interest are mitigated by AKH prior to accreditation of the activity. AKH planners and reviewers have no relevant financial relationships to disclose.</w:t>
      </w:r>
    </w:p>
    <w:p w14:paraId="000000D2" w14:textId="77777777" w:rsidR="009E54FD" w:rsidRDefault="009E54FD">
      <w:pPr>
        <w:spacing w:after="0" w:line="240" w:lineRule="auto"/>
        <w:rPr>
          <w:sz w:val="20"/>
          <w:szCs w:val="20"/>
        </w:rPr>
      </w:pPr>
    </w:p>
    <w:p w14:paraId="000000D3" w14:textId="77777777" w:rsidR="009E54FD" w:rsidRDefault="00000000">
      <w:pPr>
        <w:spacing w:after="0" w:line="240" w:lineRule="auto"/>
        <w:rPr>
          <w:b/>
          <w:bCs/>
          <w:sz w:val="20"/>
          <w:szCs w:val="20"/>
        </w:rPr>
      </w:pPr>
      <w:r>
        <w:rPr>
          <w:b/>
          <w:bCs/>
          <w:sz w:val="20"/>
          <w:szCs w:val="20"/>
        </w:rPr>
        <w:t xml:space="preserve">Disclosure of Unlabeled Use and Investigational Product </w:t>
      </w:r>
    </w:p>
    <w:p w14:paraId="000000D4" w14:textId="77777777" w:rsidR="009E54FD" w:rsidRDefault="00000000">
      <w:pPr>
        <w:spacing w:after="0" w:line="240" w:lineRule="auto"/>
        <w:rPr>
          <w:sz w:val="20"/>
          <w:szCs w:val="20"/>
        </w:rPr>
      </w:pPr>
      <w:r>
        <w:rPr>
          <w:sz w:val="20"/>
          <w:szCs w:val="20"/>
        </w:rPr>
        <w:t xml:space="preserve">This educational activity may include discussion of uses of agents that are </w:t>
      </w:r>
      <w:proofErr w:type="gramStart"/>
      <w:r>
        <w:rPr>
          <w:sz w:val="20"/>
          <w:szCs w:val="20"/>
        </w:rPr>
        <w:t>investigational</w:t>
      </w:r>
      <w:proofErr w:type="gramEnd"/>
      <w:r>
        <w:rPr>
          <w:sz w:val="20"/>
          <w:szCs w:val="20"/>
        </w:rPr>
        <w:t xml:space="preserve"> and/or unapproved by the FDA. Please refer to the official prescribing information for each product for discussion of approved indications, contraindications, and warnings.</w:t>
      </w:r>
    </w:p>
    <w:p w14:paraId="000000D5" w14:textId="77777777" w:rsidR="009E54FD" w:rsidRDefault="009E54FD">
      <w:pPr>
        <w:spacing w:after="0" w:line="240" w:lineRule="auto"/>
        <w:rPr>
          <w:b/>
          <w:bCs/>
          <w:sz w:val="20"/>
          <w:szCs w:val="20"/>
        </w:rPr>
      </w:pPr>
    </w:p>
    <w:p w14:paraId="000000D6" w14:textId="77777777" w:rsidR="009E54FD" w:rsidRDefault="00000000">
      <w:pPr>
        <w:spacing w:after="0" w:line="240" w:lineRule="auto"/>
        <w:rPr>
          <w:b/>
          <w:bCs/>
          <w:color w:val="000000"/>
          <w:sz w:val="20"/>
          <w:szCs w:val="20"/>
        </w:rPr>
      </w:pPr>
      <w:r>
        <w:rPr>
          <w:b/>
          <w:bCs/>
          <w:color w:val="000000"/>
          <w:sz w:val="20"/>
          <w:szCs w:val="20"/>
        </w:rPr>
        <w:t xml:space="preserve">Disclaimer </w:t>
      </w:r>
    </w:p>
    <w:p w14:paraId="000000D7" w14:textId="77777777" w:rsidR="009E54FD" w:rsidRDefault="00000000">
      <w:pPr>
        <w:spacing w:after="0" w:line="240" w:lineRule="auto"/>
        <w:rPr>
          <w:color w:val="000000"/>
          <w:sz w:val="20"/>
          <w:szCs w:val="20"/>
        </w:rPr>
      </w:pPr>
      <w:r>
        <w:rPr>
          <w:color w:val="000000"/>
          <w:sz w:val="20"/>
          <w:szCs w:val="20"/>
        </w:rPr>
        <w:t xml:space="preserve">This course is designed solely to provide the healthcare professional with information to assist in his/her practice and professional development and is not to be considered a diagnostic tool to replace professional advice or treatment. The course serves as a general guide to the healthcare professional, and </w:t>
      </w:r>
      <w:proofErr w:type="gramStart"/>
      <w:r>
        <w:rPr>
          <w:color w:val="000000"/>
          <w:sz w:val="20"/>
          <w:szCs w:val="20"/>
        </w:rPr>
        <w:t>therefore,</w:t>
      </w:r>
      <w:proofErr w:type="gramEnd"/>
      <w:r>
        <w:rPr>
          <w:color w:val="000000"/>
          <w:sz w:val="20"/>
          <w:szCs w:val="20"/>
        </w:rPr>
        <w:t xml:space="preserve"> cannot be considered as giving legal, nursing, medical, or other professional advice in specific cases. AKH Inc. specifically </w:t>
      </w:r>
      <w:proofErr w:type="gramStart"/>
      <w:r>
        <w:rPr>
          <w:color w:val="000000"/>
          <w:sz w:val="20"/>
          <w:szCs w:val="20"/>
        </w:rPr>
        <w:t>disclaim</w:t>
      </w:r>
      <w:proofErr w:type="gramEnd"/>
      <w:r>
        <w:rPr>
          <w:color w:val="000000"/>
          <w:sz w:val="20"/>
          <w:szCs w:val="20"/>
        </w:rPr>
        <w:t xml:space="preserve"> responsibility for any adverse consequences resulting directly or indirectly from information in the course, for undetected error, or through participants misunderstanding of the content.</w:t>
      </w:r>
      <w:r>
        <w:rPr>
          <w:sz w:val="20"/>
          <w:szCs w:val="20"/>
        </w:rPr>
        <w:t xml:space="preserve"> If you would like to opt out from future communications from </w:t>
      </w:r>
      <w:proofErr w:type="gramStart"/>
      <w:r>
        <w:rPr>
          <w:sz w:val="20"/>
          <w:szCs w:val="20"/>
        </w:rPr>
        <w:t>AKH</w:t>
      </w:r>
      <w:proofErr w:type="gramEnd"/>
      <w:r>
        <w:rPr>
          <w:sz w:val="20"/>
          <w:szCs w:val="20"/>
        </w:rPr>
        <w:t xml:space="preserve"> please send an email to optout@akhcme.com with your information with "</w:t>
      </w:r>
      <w:proofErr w:type="spellStart"/>
      <w:r>
        <w:rPr>
          <w:sz w:val="20"/>
          <w:szCs w:val="20"/>
        </w:rPr>
        <w:t>Opt</w:t>
      </w:r>
      <w:proofErr w:type="spellEnd"/>
      <w:r>
        <w:rPr>
          <w:sz w:val="20"/>
          <w:szCs w:val="20"/>
        </w:rPr>
        <w:t xml:space="preserve"> Out" in the subject line.</w:t>
      </w:r>
    </w:p>
    <w:sectPr w:rsidR="009E54FD">
      <w:pgSz w:w="12240" w:h="15840"/>
      <w:pgMar w:top="360" w:right="900" w:bottom="90" w:left="81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46DE6415-734C-4218-B4AB-362291D8ADC3}"/>
  </w:font>
  <w:font w:name="Calibri">
    <w:panose1 w:val="020F0502020204030204"/>
    <w:charset w:val="00"/>
    <w:family w:val="swiss"/>
    <w:pitch w:val="variable"/>
    <w:sig w:usb0="E4002EFF" w:usb1="C200247B" w:usb2="00000009" w:usb3="00000000" w:csb0="000001FF" w:csb1="00000000"/>
    <w:embedRegular r:id="rId2" w:fontKey="{793FB00E-2BA3-4175-9B71-D7ECF5952BF8}"/>
    <w:embedBold r:id="rId3" w:fontKey="{0CC31141-EAAF-440A-950F-AD57A3F2F6EC}"/>
    <w:embedItalic r:id="rId4" w:fontKey="{173808DD-9CDD-4866-9B29-EB6F9A771900}"/>
  </w:font>
  <w:font w:name="Georgia">
    <w:panose1 w:val="02040502050405020303"/>
    <w:charset w:val="00"/>
    <w:family w:val="roman"/>
    <w:pitch w:val="variable"/>
    <w:sig w:usb0="00000287" w:usb1="00000000" w:usb2="00000000" w:usb3="00000000" w:csb0="0000009F" w:csb1="00000000"/>
    <w:embedItalic r:id="rId5" w:fontKey="{7A532F70-3460-4A24-9AAC-5F3F2FEEC32B}"/>
  </w:font>
  <w:font w:name="Cambria">
    <w:panose1 w:val="02040503050406030204"/>
    <w:charset w:val="00"/>
    <w:family w:val="roman"/>
    <w:pitch w:val="variable"/>
    <w:sig w:usb0="E00006FF" w:usb1="420024FF" w:usb2="02000000" w:usb3="00000000" w:csb0="0000019F" w:csb1="00000000"/>
    <w:embedRegular r:id="rId6" w:fontKey="{799B6510-871B-44EB-8DEE-A6CC3120484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D36710"/>
    <w:multiLevelType w:val="hybridMultilevel"/>
    <w:tmpl w:val="4E08E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8D60CC1"/>
    <w:multiLevelType w:val="multilevel"/>
    <w:tmpl w:val="D6C26CCC"/>
    <w:lvl w:ilvl="0">
      <w:start w:val="1"/>
      <w:numFmt w:val="bullet"/>
      <w:lvlText w:val="●"/>
      <w:lvlJc w:val="left"/>
      <w:pPr>
        <w:ind w:left="900" w:hanging="360"/>
      </w:pPr>
      <w:rPr>
        <w:rFonts w:ascii="Noto Sans Symbols" w:eastAsia="Noto Sans Symbols" w:hAnsi="Noto Sans Symbols" w:cs="Noto Sans Symbols"/>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num w:numId="1" w16cid:durableId="761881469">
    <w:abstractNumId w:val="1"/>
  </w:num>
  <w:num w:numId="2" w16cid:durableId="501506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4FD"/>
    <w:rsid w:val="00456BB5"/>
    <w:rsid w:val="009E54FD"/>
    <w:rsid w:val="00B23A1E"/>
    <w:rsid w:val="00CE7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60C4B"/>
  <w15:docId w15:val="{ABEB4CC1-AF34-4FF0-98FC-17FD5DB95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TableParagraph">
    <w:name w:val="Table Paragraph"/>
    <w:basedOn w:val="Normal"/>
    <w:uiPriority w:val="1"/>
    <w:qFormat/>
    <w:rsid w:val="00FA2E54"/>
    <w:pPr>
      <w:widowControl w:val="0"/>
      <w:autoSpaceDE w:val="0"/>
      <w:autoSpaceDN w:val="0"/>
      <w:spacing w:after="0" w:line="240" w:lineRule="auto"/>
    </w:p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CE700D"/>
    <w:pPr>
      <w:ind w:left="720"/>
      <w:contextualSpacing/>
    </w:pPr>
  </w:style>
  <w:style w:type="character" w:styleId="Hyperlink">
    <w:name w:val="Hyperlink"/>
    <w:basedOn w:val="DefaultParagraphFont"/>
    <w:uiPriority w:val="99"/>
    <w:unhideWhenUsed/>
    <w:rsid w:val="00456BB5"/>
    <w:rPr>
      <w:color w:val="0000FF" w:themeColor="hyperlink"/>
      <w:u w:val="single"/>
    </w:rPr>
  </w:style>
  <w:style w:type="character" w:styleId="UnresolvedMention">
    <w:name w:val="Unresolved Mention"/>
    <w:basedOn w:val="DefaultParagraphFont"/>
    <w:uiPriority w:val="99"/>
    <w:semiHidden/>
    <w:unhideWhenUsed/>
    <w:rsid w:val="00456B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khcme.com/content/safe-design-filler-essentials#group-tabs-node-course-default3"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yRJTYZsgXDsicSHqOY2QWBWE7g==">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857</Words>
  <Characters>5100</Characters>
  <Application>Microsoft Office Word</Application>
  <DocSecurity>0</DocSecurity>
  <Lines>170</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 Wolynski</dc:creator>
  <cp:lastModifiedBy>Bethany Shiflett</cp:lastModifiedBy>
  <cp:revision>2</cp:revision>
  <dcterms:created xsi:type="dcterms:W3CDTF">2026-07-30T15:56:00Z</dcterms:created>
  <dcterms:modified xsi:type="dcterms:W3CDTF">2026-07-30T15:56:00Z</dcterms:modified>
</cp:coreProperties>
</file>